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FC15" w14:textId="77777777" w:rsidR="00B133D0" w:rsidRDefault="00B133D0" w:rsidP="00216A07">
      <w:pPr>
        <w:spacing w:after="0" w:line="240" w:lineRule="auto"/>
        <w:rPr>
          <w:b/>
          <w:bCs/>
          <w:sz w:val="28"/>
          <w:szCs w:val="28"/>
        </w:rPr>
      </w:pPr>
    </w:p>
    <w:p w14:paraId="4355E59D" w14:textId="77777777" w:rsidR="00B133D0" w:rsidRDefault="00B133D0" w:rsidP="00216A07">
      <w:pPr>
        <w:spacing w:after="0" w:line="240" w:lineRule="auto"/>
        <w:rPr>
          <w:b/>
          <w:bCs/>
          <w:sz w:val="28"/>
          <w:szCs w:val="28"/>
        </w:rPr>
      </w:pPr>
    </w:p>
    <w:p w14:paraId="1594FDAB" w14:textId="268E7CC9" w:rsidR="00F8705A" w:rsidRPr="00FD634E" w:rsidRDefault="002467FD" w:rsidP="00216A07">
      <w:pPr>
        <w:spacing w:after="0" w:line="240" w:lineRule="auto"/>
        <w:rPr>
          <w:b/>
          <w:bCs/>
          <w:sz w:val="28"/>
          <w:szCs w:val="28"/>
        </w:rPr>
      </w:pPr>
      <w:r w:rsidRPr="00FD634E">
        <w:rPr>
          <w:b/>
          <w:bCs/>
          <w:sz w:val="28"/>
          <w:szCs w:val="28"/>
        </w:rPr>
        <w:t>Corona en de opslagovereenkomst</w:t>
      </w:r>
    </w:p>
    <w:p w14:paraId="0FD44FEE" w14:textId="77777777" w:rsidR="00216A07" w:rsidRDefault="00216A07" w:rsidP="00216A07">
      <w:pPr>
        <w:spacing w:after="0" w:line="240" w:lineRule="auto"/>
      </w:pPr>
    </w:p>
    <w:p w14:paraId="5F0B29E3" w14:textId="2E21D96D" w:rsidR="002467FD" w:rsidRDefault="00FD634E" w:rsidP="00216A07">
      <w:pPr>
        <w:spacing w:after="0" w:line="240" w:lineRule="auto"/>
      </w:pPr>
      <w:r>
        <w:t xml:space="preserve">De overeenkomst van opslag is de overeenkomst waarbij u goederen opslaat voor een derde (de opdrachtgever). Mogelijk verricht u ook nog bijkomende werkzaamheden, zoals ompakken, verpakken, labelen etc. Het kan ook zijn dat u voor uw opdrachtgever ook goederen van en naar uw warehouse vervoert. Voor de situaties die op de vervoerovereenkomst van toepassing zijn, verwijs ik u naar </w:t>
      </w:r>
      <w:hyperlink r:id="rId10" w:history="1">
        <w:r w:rsidR="00EB07B0" w:rsidRPr="00EB07B0">
          <w:rPr>
            <w:rStyle w:val="Hyperlink"/>
          </w:rPr>
          <w:t>deze</w:t>
        </w:r>
      </w:hyperlink>
      <w:r w:rsidR="00EB07B0">
        <w:t xml:space="preserve"> pagina</w:t>
      </w:r>
      <w:r>
        <w:t>. Dit document gaat slechts over de relatie tussen het warehousebedrijf en de opdrachtgever ten aanzien van de opslagwerkzaamheden.</w:t>
      </w:r>
      <w:r w:rsidR="00B43962">
        <w:t xml:space="preserve"> Het betreft slechts een globaal overzicht. Specifieke situaties zullen altijd beoordeeld moeten worden om </w:t>
      </w:r>
      <w:r w:rsidR="0072274E">
        <w:t xml:space="preserve">de rechten en plichten van partijen goed te kunnen vaststellen. </w:t>
      </w:r>
    </w:p>
    <w:p w14:paraId="7B1C0251" w14:textId="7C91D83B" w:rsidR="000A5A82" w:rsidRDefault="000A5A82" w:rsidP="00216A07">
      <w:pPr>
        <w:spacing w:after="0" w:line="240" w:lineRule="auto"/>
      </w:pPr>
    </w:p>
    <w:p w14:paraId="18F6D7D4" w14:textId="77777777" w:rsidR="002D585E" w:rsidRDefault="000A5A82" w:rsidP="00216A07">
      <w:pPr>
        <w:spacing w:after="0" w:line="240" w:lineRule="auto"/>
      </w:pPr>
      <w:r>
        <w:t>Of de logistieke dienstverlener aansprakelijk is voor bepaalde schades/kosten hangt af van de overeenkomst die met de opdrachtgever gesloten is</w:t>
      </w:r>
      <w:r w:rsidR="00D14DBE">
        <w:t>, en de daarop van toepassing zijnde algemene voorwaarden</w:t>
      </w:r>
      <w:r>
        <w:t xml:space="preserve">. In dit document worden </w:t>
      </w:r>
      <w:r w:rsidR="00D14DBE">
        <w:t>een aantal verschillende scenario’s uitgewerkt, waarbij de risico</w:t>
      </w:r>
      <w:r w:rsidR="000E14D6">
        <w:t>’</w:t>
      </w:r>
      <w:r w:rsidR="00D14DBE">
        <w:t>s wor</w:t>
      </w:r>
      <w:r w:rsidR="000E14D6">
        <w:t>den weergegeven voor de logistieke dienstverlener die</w:t>
      </w:r>
      <w:r w:rsidR="002D585E">
        <w:t>:</w:t>
      </w:r>
    </w:p>
    <w:p w14:paraId="0E705727" w14:textId="1F6AA48F" w:rsidR="002D585E" w:rsidRDefault="000E14D6" w:rsidP="002D585E">
      <w:pPr>
        <w:pStyle w:val="ListParagraph"/>
        <w:numPr>
          <w:ilvl w:val="0"/>
          <w:numId w:val="2"/>
        </w:numPr>
        <w:spacing w:after="0" w:line="240" w:lineRule="auto"/>
      </w:pPr>
      <w:r>
        <w:t>de LSV</w:t>
      </w:r>
      <w:r w:rsidR="002D585E" w:rsidRPr="002D585E">
        <w:t xml:space="preserve"> </w:t>
      </w:r>
      <w:r w:rsidR="002D585E">
        <w:t xml:space="preserve">op de overeenkomst van toepassing heeft </w:t>
      </w:r>
      <w:proofErr w:type="gramStart"/>
      <w:r w:rsidR="002D585E">
        <w:t>verklaart</w:t>
      </w:r>
      <w:proofErr w:type="gramEnd"/>
      <w:r w:rsidR="002D585E">
        <w:t>;</w:t>
      </w:r>
      <w:r>
        <w:t xml:space="preserve"> of </w:t>
      </w:r>
    </w:p>
    <w:p w14:paraId="1A21C6E1" w14:textId="27E2364B" w:rsidR="002D585E" w:rsidRDefault="000E14D6" w:rsidP="002D585E">
      <w:pPr>
        <w:pStyle w:val="ListParagraph"/>
        <w:numPr>
          <w:ilvl w:val="0"/>
          <w:numId w:val="2"/>
        </w:numPr>
        <w:spacing w:after="0" w:line="240" w:lineRule="auto"/>
      </w:pPr>
      <w:r>
        <w:t>de Nederlandse Opslagvoorwaarden</w:t>
      </w:r>
      <w:r w:rsidR="002D585E" w:rsidRPr="002D585E">
        <w:t xml:space="preserve"> </w:t>
      </w:r>
      <w:r w:rsidR="002D585E">
        <w:t xml:space="preserve">op de overeenkomst van toepassing heeft </w:t>
      </w:r>
      <w:proofErr w:type="gramStart"/>
      <w:r w:rsidR="002D585E">
        <w:t>verklaart</w:t>
      </w:r>
      <w:proofErr w:type="gramEnd"/>
      <w:r w:rsidR="002D585E">
        <w:t>;</w:t>
      </w:r>
      <w:r>
        <w:t xml:space="preserve"> of </w:t>
      </w:r>
    </w:p>
    <w:p w14:paraId="43F49200" w14:textId="77777777" w:rsidR="00064C7D" w:rsidRDefault="000E14D6" w:rsidP="002D585E">
      <w:pPr>
        <w:pStyle w:val="ListParagraph"/>
        <w:numPr>
          <w:ilvl w:val="0"/>
          <w:numId w:val="2"/>
        </w:numPr>
        <w:spacing w:after="0" w:line="240" w:lineRule="auto"/>
      </w:pPr>
      <w:r>
        <w:t xml:space="preserve">de Nederlandse </w:t>
      </w:r>
      <w:proofErr w:type="spellStart"/>
      <w:r>
        <w:t>Expeditievoorwaarden</w:t>
      </w:r>
      <w:proofErr w:type="spellEnd"/>
      <w:r>
        <w:t xml:space="preserve"> op de overeenkomst van toepassing heeft </w:t>
      </w:r>
      <w:proofErr w:type="gramStart"/>
      <w:r>
        <w:t>verklaart</w:t>
      </w:r>
      <w:proofErr w:type="gramEnd"/>
      <w:r w:rsidR="00064C7D">
        <w:t>; of</w:t>
      </w:r>
    </w:p>
    <w:p w14:paraId="0221448D" w14:textId="5E3E39B2" w:rsidR="000A5A82" w:rsidRDefault="00064C7D" w:rsidP="002D585E">
      <w:pPr>
        <w:pStyle w:val="ListParagraph"/>
        <w:numPr>
          <w:ilvl w:val="0"/>
          <w:numId w:val="2"/>
        </w:numPr>
        <w:spacing w:after="0" w:line="240" w:lineRule="auto"/>
      </w:pPr>
      <w:r>
        <w:t xml:space="preserve">geen </w:t>
      </w:r>
      <w:r w:rsidR="000E14D6">
        <w:t>algemene voorwaarden of nadere afspraken heeft gemaakt met de opdrachtgever.</w:t>
      </w:r>
    </w:p>
    <w:p w14:paraId="4A52CDCB" w14:textId="77777777" w:rsidR="00216A07" w:rsidRDefault="00216A07" w:rsidP="00216A07">
      <w:pPr>
        <w:spacing w:after="0" w:line="240" w:lineRule="auto"/>
        <w:rPr>
          <w:b/>
          <w:bCs/>
          <w:u w:val="single"/>
        </w:rPr>
      </w:pPr>
    </w:p>
    <w:p w14:paraId="65ADC6E6" w14:textId="77777777" w:rsidR="002467FD" w:rsidRDefault="002467FD" w:rsidP="00216A07">
      <w:pPr>
        <w:spacing w:after="0" w:line="240" w:lineRule="auto"/>
      </w:pPr>
      <w:r>
        <w:rPr>
          <w:b/>
          <w:bCs/>
          <w:u w:val="single"/>
        </w:rPr>
        <w:t>Goederen kunnen niet in ontvangst genomen worden</w:t>
      </w:r>
      <w:r w:rsidR="00DD54F1" w:rsidRPr="00DD54F1">
        <w:rPr>
          <w:b/>
          <w:bCs/>
          <w:u w:val="single"/>
        </w:rPr>
        <w:t xml:space="preserve"> door het opslagbedrijf</w:t>
      </w:r>
    </w:p>
    <w:p w14:paraId="56B463CF" w14:textId="77777777" w:rsidR="00216A07" w:rsidRDefault="00216A07" w:rsidP="00216A07">
      <w:pPr>
        <w:spacing w:after="0" w:line="240" w:lineRule="auto"/>
      </w:pPr>
    </w:p>
    <w:p w14:paraId="6165D882" w14:textId="77777777" w:rsidR="002467FD" w:rsidRPr="002467FD" w:rsidRDefault="00FD634E" w:rsidP="00216A07">
      <w:pPr>
        <w:spacing w:after="0" w:line="240" w:lineRule="auto"/>
      </w:pPr>
      <w:r>
        <w:t>Het kan zijn dat het warehousepersoneel niet in staat is om de goederen (binnen redelijke tijd) in ontvangst te nemen</w:t>
      </w:r>
      <w:r w:rsidR="00216A07">
        <w:t xml:space="preserve"> vanwege corona</w:t>
      </w:r>
      <w:r>
        <w:t xml:space="preserve">. </w:t>
      </w:r>
    </w:p>
    <w:p w14:paraId="1B2FEB0A" w14:textId="77777777" w:rsidR="00216A07" w:rsidRDefault="00216A07" w:rsidP="00216A07">
      <w:pPr>
        <w:spacing w:after="0" w:line="240" w:lineRule="auto"/>
        <w:rPr>
          <w:i/>
          <w:iCs/>
        </w:rPr>
      </w:pPr>
    </w:p>
    <w:p w14:paraId="1858A31F" w14:textId="77777777" w:rsidR="002467FD" w:rsidRPr="000C7672" w:rsidRDefault="002467FD" w:rsidP="00216A07">
      <w:pPr>
        <w:spacing w:after="0" w:line="240" w:lineRule="auto"/>
        <w:rPr>
          <w:b/>
          <w:bCs/>
          <w:i/>
          <w:iCs/>
        </w:rPr>
      </w:pPr>
      <w:r w:rsidRPr="000C7672">
        <w:rPr>
          <w:b/>
          <w:bCs/>
          <w:i/>
          <w:iCs/>
        </w:rPr>
        <w:t>LSV</w:t>
      </w:r>
    </w:p>
    <w:p w14:paraId="1B76907D" w14:textId="77777777" w:rsidR="00216A07" w:rsidRDefault="00216A07" w:rsidP="00216A07">
      <w:pPr>
        <w:spacing w:after="0" w:line="240" w:lineRule="auto"/>
      </w:pPr>
    </w:p>
    <w:p w14:paraId="2E91D60A" w14:textId="78928A15" w:rsidR="00216A07" w:rsidRDefault="00BE1752" w:rsidP="00216A07">
      <w:pPr>
        <w:spacing w:after="0" w:line="240" w:lineRule="auto"/>
      </w:pPr>
      <w:r>
        <w:t xml:space="preserve">De LSV kent vooral een aansprakelijkheidsregeling voor verlies van en schade aan de zaken. Daar is nu geen sprake van. De logistieke dienstverlener komt echter een verplichting niet na, namelijk de verplichting om de goederen in haar warehouse in ontvangst te nemen en op te slaan. Art. 5 lid 5 LSV </w:t>
      </w:r>
      <w:r w:rsidR="00216A07">
        <w:t xml:space="preserve">gaat over andere schade dan schade aan of verlies van de goederen. Allereerst geeft dit artikel aan (onder verwijzing naar lid 7) dat de logistieke dienstverlener nimmer aansprakelijk is voor gederfde winst, gevolgschade en immateriële schade, hoe ook ontstaan. Voor andere schade is de aansprakelijkheid beperkt tot 10.000 SDR per gebeurtenis of reeks van gebeurtenissen met </w:t>
      </w:r>
      <w:proofErr w:type="gramStart"/>
      <w:r w:rsidR="00216A07">
        <w:t>één</w:t>
      </w:r>
      <w:proofErr w:type="gramEnd"/>
      <w:r w:rsidR="00216A07">
        <w:t xml:space="preserve"> en dezelfde schadeoorzaak. De hoogte van de SDR </w:t>
      </w:r>
      <w:hyperlink r:id="rId11" w:history="1">
        <w:r w:rsidR="00216A07" w:rsidRPr="00216A07">
          <w:rPr>
            <w:rStyle w:val="Hyperlink"/>
          </w:rPr>
          <w:t>vind je hier</w:t>
        </w:r>
      </w:hyperlink>
      <w:r w:rsidR="00216A07">
        <w:t xml:space="preserve">. Het is dus afhankelijk van de soort schade die door de opdrachtgever geclaimd wordt of de logistieke dienstverlener wel of niet gehouden is de schade te vergoeden. </w:t>
      </w:r>
      <w:r w:rsidR="00595694">
        <w:t xml:space="preserve">Gezien de vergaande uitsluiting van aansprakelijkheid </w:t>
      </w:r>
      <w:r w:rsidR="00651A35">
        <w:t>in dit geval, zal er niet snel sprake zijn van aansprakelijkheid. Let er wel op dat een beroep op beperking van aansprakelijkheid niet mogelijk is als sprake is van opzet of bewuste roekeloosheid van de logistiek dienstverlener. Dat betekent dat de logistiek dienstverlener wel voldoende zorg moet hebben betracht om de schade te voorkomen</w:t>
      </w:r>
      <w:r w:rsidR="00F0388E">
        <w:t>. Bijvoorbeeld: heeft het opslagbedrijf wel voldoende ma</w:t>
      </w:r>
      <w:bookmarkStart w:id="0" w:name="_GoBack"/>
      <w:bookmarkEnd w:id="0"/>
      <w:r w:rsidR="00F0388E">
        <w:t>atregelen genomen om verspreiding van het virus te voorkomen? Heeft het opslagbedrijf wel voldoende gezocht naar personeel, door bijvoorbeeld ook gezond kantoor personeel in te zetten, waar mogelijk?</w:t>
      </w:r>
      <w:r w:rsidR="006534C8">
        <w:t xml:space="preserve"> </w:t>
      </w:r>
      <w:r w:rsidR="00216A07">
        <w:t xml:space="preserve">Neem voor specifieke situaties contact op met de juridische afdeling van TLN (088 – 4567 567 of </w:t>
      </w:r>
      <w:hyperlink r:id="rId12" w:history="1">
        <w:r w:rsidR="00216A07" w:rsidRPr="00637A1D">
          <w:rPr>
            <w:rStyle w:val="Hyperlink"/>
          </w:rPr>
          <w:t>info@tln.nl</w:t>
        </w:r>
      </w:hyperlink>
      <w:r w:rsidR="00216A07">
        <w:t>).</w:t>
      </w:r>
    </w:p>
    <w:p w14:paraId="2BCD142D" w14:textId="77777777" w:rsidR="00216A07" w:rsidRDefault="00216A07" w:rsidP="00216A07">
      <w:pPr>
        <w:spacing w:after="0" w:line="240" w:lineRule="auto"/>
      </w:pPr>
    </w:p>
    <w:p w14:paraId="758BD451" w14:textId="77777777" w:rsidR="002467FD" w:rsidRPr="000C7672" w:rsidRDefault="002467FD" w:rsidP="00216A07">
      <w:pPr>
        <w:spacing w:after="0" w:line="240" w:lineRule="auto"/>
        <w:rPr>
          <w:b/>
          <w:bCs/>
        </w:rPr>
      </w:pPr>
      <w:r w:rsidRPr="000C7672">
        <w:rPr>
          <w:b/>
          <w:bCs/>
          <w:i/>
          <w:iCs/>
        </w:rPr>
        <w:lastRenderedPageBreak/>
        <w:t>Nederlandse Opslagvoorwaarden</w:t>
      </w:r>
    </w:p>
    <w:p w14:paraId="105D1CB1" w14:textId="77777777" w:rsidR="002467FD" w:rsidRDefault="002467FD" w:rsidP="00216A07">
      <w:pPr>
        <w:spacing w:after="0" w:line="240" w:lineRule="auto"/>
      </w:pPr>
    </w:p>
    <w:p w14:paraId="5F22701D" w14:textId="77777777" w:rsidR="00BD27D9" w:rsidRDefault="00BD27D9" w:rsidP="00216A07">
      <w:pPr>
        <w:spacing w:after="0" w:line="240" w:lineRule="auto"/>
      </w:pPr>
      <w:r>
        <w:t>Als sprake is van een nieuwe opdracht, en het opslagbedrijf weet al dat het opslagbedrijf de goederen niet in ontvangst genomen kunnen worden, dan kan een beroep gedaan worden op art. 11. Het opslagbedrijf mag de opdracht tot opslag dan zonder opgave van redenen weigeren. Als een opdracht tot opslag reeds is aangenomen, kan de opdracht alleen met toestemming van beide partijen beëindigd worden.</w:t>
      </w:r>
    </w:p>
    <w:p w14:paraId="4734031E" w14:textId="77777777" w:rsidR="00FA6552" w:rsidRDefault="00FA6552" w:rsidP="00216A07">
      <w:pPr>
        <w:spacing w:after="0" w:line="240" w:lineRule="auto"/>
      </w:pPr>
    </w:p>
    <w:p w14:paraId="31687608" w14:textId="77777777" w:rsidR="00BD27D9" w:rsidRDefault="00BD27D9" w:rsidP="00216A07">
      <w:pPr>
        <w:spacing w:after="0" w:line="240" w:lineRule="auto"/>
      </w:pPr>
      <w:r>
        <w:t xml:space="preserve">Mocht het zo zijn dat de overeenkomst niet (deels) beëindigd kan worden, en het opslagbedrijf kan de goederen echt niet in ontvangst nemen, dan komt het opslagbedrijf de overeenkomst niet na. </w:t>
      </w:r>
    </w:p>
    <w:p w14:paraId="0F84EC79" w14:textId="77777777" w:rsidR="00BD27D9" w:rsidRDefault="00BD27D9" w:rsidP="00216A07">
      <w:pPr>
        <w:spacing w:after="0" w:line="240" w:lineRule="auto"/>
      </w:pPr>
    </w:p>
    <w:p w14:paraId="79709015" w14:textId="154160C6" w:rsidR="00BD27D9" w:rsidRDefault="00BD27D9" w:rsidP="00216A07">
      <w:pPr>
        <w:spacing w:after="0" w:line="240" w:lineRule="auto"/>
      </w:pPr>
      <w:r>
        <w:t xml:space="preserve">Op grond van art. 19 lid 2 geschieden alle handelingen en werkzaamheden voor rekening en risico van de opdrachtgever. Art. 19 lid 3 bepaalt dat het opslagbedrijf niet aansprakelijk is voor schade, tenzij de opdrachtgever bewijst dat de schade is ontstaan door schuld of nalatigheid van het opslagbedrijf of diens ondergeschikten. </w:t>
      </w:r>
      <w:r w:rsidR="00DD54F1">
        <w:t>Of daarvan sprake is, hangt af van alle omstandigheden van het geval. Bijvoorbeeld: heeft het opslagbedrijf wel voldoende maatregelen genomen om verspreiding van het virus te voorkomen? Heeft het opslagbedrijf wel voldoende gezocht naar personeel, door bijvoorbeeld ook gezond kantoor personeel in te zetten, waar mogelijk? Art. 19 lid 7 bepaalt tot slot dat het opslagbedrijf alleen aansprakelijk is voor schade aan of verlies van de zaken. Het opslagbedrijf is nimmer aansprakelijk voor gederfde winst, gevolgschade en immateriële schade.</w:t>
      </w:r>
      <w:r>
        <w:t xml:space="preserve"> </w:t>
      </w:r>
      <w:r w:rsidR="00DD54F1">
        <w:t xml:space="preserve">De kans op aansprakelijkheid in een dergelijk geval is dus erg klein. Neem voor specifieke situaties wel contact op met de juridische afdeling van TLN (088 – 4567 567 of </w:t>
      </w:r>
      <w:hyperlink r:id="rId13" w:history="1">
        <w:r w:rsidR="00DD54F1" w:rsidRPr="00637A1D">
          <w:rPr>
            <w:rStyle w:val="Hyperlink"/>
          </w:rPr>
          <w:t>info@tln.nl</w:t>
        </w:r>
      </w:hyperlink>
      <w:r w:rsidR="00DD54F1">
        <w:t>).</w:t>
      </w:r>
    </w:p>
    <w:p w14:paraId="6E546352" w14:textId="77777777" w:rsidR="00BD27D9" w:rsidRDefault="00BD27D9" w:rsidP="00216A07">
      <w:pPr>
        <w:spacing w:after="0" w:line="240" w:lineRule="auto"/>
      </w:pPr>
    </w:p>
    <w:p w14:paraId="36733DFF" w14:textId="77777777" w:rsidR="002467FD" w:rsidRPr="000C7672" w:rsidRDefault="002467FD" w:rsidP="00216A07">
      <w:pPr>
        <w:spacing w:after="0" w:line="240" w:lineRule="auto"/>
        <w:rPr>
          <w:b/>
          <w:bCs/>
        </w:rPr>
      </w:pPr>
      <w:r w:rsidRPr="000C7672">
        <w:rPr>
          <w:b/>
          <w:bCs/>
          <w:i/>
          <w:iCs/>
        </w:rPr>
        <w:t xml:space="preserve">Nederlandse </w:t>
      </w:r>
      <w:proofErr w:type="spellStart"/>
      <w:r w:rsidRPr="000C7672">
        <w:rPr>
          <w:b/>
          <w:bCs/>
          <w:i/>
          <w:iCs/>
        </w:rPr>
        <w:t>Expeditievoorwaarden</w:t>
      </w:r>
      <w:proofErr w:type="spellEnd"/>
    </w:p>
    <w:p w14:paraId="7E1E2731" w14:textId="082A361E" w:rsidR="002467FD" w:rsidRDefault="002467FD" w:rsidP="00216A07">
      <w:pPr>
        <w:spacing w:after="0" w:line="240" w:lineRule="auto"/>
      </w:pPr>
    </w:p>
    <w:p w14:paraId="07315952" w14:textId="597BEAFC" w:rsidR="006F01D6" w:rsidRDefault="00167E78" w:rsidP="00A900EB">
      <w:pPr>
        <w:spacing w:after="0" w:line="240" w:lineRule="auto"/>
      </w:pPr>
      <w:r>
        <w:t xml:space="preserve">Ook op grond van de Nederlandse </w:t>
      </w:r>
      <w:proofErr w:type="spellStart"/>
      <w:r>
        <w:t>Expeditievoorwaarden</w:t>
      </w:r>
      <w:proofErr w:type="spellEnd"/>
      <w:r>
        <w:t xml:space="preserve"> </w:t>
      </w:r>
      <w:r w:rsidR="00210E91">
        <w:t xml:space="preserve">geschieden alle diensten voor rekening en risico van de opdrachtgever. De logistieke dienstverlener is </w:t>
      </w:r>
      <w:r w:rsidR="008745A0">
        <w:t xml:space="preserve">pas aansprakelijk als de opdrachtgever schuld of nalatigheid van de logistieke dienstverlener of diens ondergeschikten (werknemers) bewijst. </w:t>
      </w:r>
      <w:r w:rsidR="00DC7352">
        <w:t>Of daarvan sprake is, hangt af van alle omstandigheden van het geval. Bijvoorbeeld: heeft het opslagbedrijf wel voldoende maatregelen genomen om verspreiding van het virus te voorkomen? Heeft het opslagbedrijf wel voldoende gezocht naar personeel, door bijvoorbeeld ook gezond kantoor personeel in te zetten, waar mogelijk?</w:t>
      </w:r>
      <w:r w:rsidR="00A900EB">
        <w:t xml:space="preserve"> Als sprake is van schuld of nalatigheid, is de aansprakelijkheid beperkt tot 10.000 SDR</w:t>
      </w:r>
      <w:r w:rsidR="006F01D6">
        <w:t xml:space="preserve"> per gebeurtenis of reeks van gebeurtenissen met </w:t>
      </w:r>
      <w:proofErr w:type="gramStart"/>
      <w:r w:rsidR="006F01D6">
        <w:t>één</w:t>
      </w:r>
      <w:proofErr w:type="gramEnd"/>
      <w:r w:rsidR="006F01D6">
        <w:t xml:space="preserve"> en dezelfde schade-oorzaak.</w:t>
      </w:r>
      <w:r w:rsidR="00187A19" w:rsidRPr="00187A19">
        <w:t xml:space="preserve"> </w:t>
      </w:r>
      <w:r w:rsidR="00187A19">
        <w:t xml:space="preserve">De hoogte van de SDR </w:t>
      </w:r>
      <w:hyperlink r:id="rId14" w:history="1">
        <w:r w:rsidR="00187A19" w:rsidRPr="00216A07">
          <w:rPr>
            <w:rStyle w:val="Hyperlink"/>
          </w:rPr>
          <w:t>vind je hier</w:t>
        </w:r>
      </w:hyperlink>
      <w:r w:rsidR="00187A19">
        <w:t>.</w:t>
      </w:r>
      <w:r w:rsidR="006F01D6">
        <w:t xml:space="preserve"> </w:t>
      </w:r>
      <w:r w:rsidR="00A900EB">
        <w:t xml:space="preserve">De vergoeding is in ieder geval beperkt tot de factuurwaarde van de goederen. Verder is de logistieke dienstverlener niet aansprakelijk voor </w:t>
      </w:r>
      <w:r w:rsidR="006F01D6">
        <w:t>gederfde winst, gevolgschade en immateriële schade hoe ook ontstaan.</w:t>
      </w:r>
      <w:r w:rsidR="00667CE1" w:rsidRPr="00667CE1">
        <w:t xml:space="preserve"> </w:t>
      </w:r>
      <w:r w:rsidR="00667CE1">
        <w:t xml:space="preserve">De kans op aansprakelijkheid in een dergelijk geval is dus erg klein. Neem voor specifieke situaties wel contact op met de juridische afdeling van TLN (088 – 4567 567 of </w:t>
      </w:r>
      <w:hyperlink r:id="rId15" w:history="1">
        <w:r w:rsidR="00667CE1" w:rsidRPr="00637A1D">
          <w:rPr>
            <w:rStyle w:val="Hyperlink"/>
          </w:rPr>
          <w:t>info@tln.nl</w:t>
        </w:r>
      </w:hyperlink>
      <w:r w:rsidR="00667CE1">
        <w:t>).</w:t>
      </w:r>
    </w:p>
    <w:p w14:paraId="54E7D27D" w14:textId="08EC0EC3" w:rsidR="002467FD" w:rsidRDefault="002467FD" w:rsidP="00216A07">
      <w:pPr>
        <w:spacing w:after="0" w:line="240" w:lineRule="auto"/>
      </w:pPr>
    </w:p>
    <w:p w14:paraId="192CD4F9" w14:textId="317F7C1C" w:rsidR="00716D31" w:rsidRPr="000C7672" w:rsidRDefault="00105C16" w:rsidP="00716D31">
      <w:pPr>
        <w:spacing w:after="0" w:line="240" w:lineRule="auto"/>
        <w:rPr>
          <w:b/>
          <w:bCs/>
        </w:rPr>
      </w:pPr>
      <w:r>
        <w:rPr>
          <w:b/>
          <w:bCs/>
          <w:i/>
          <w:iCs/>
        </w:rPr>
        <w:t>Geen voorwaarden – Nederlands recht</w:t>
      </w:r>
    </w:p>
    <w:p w14:paraId="62FF1040" w14:textId="7D3EADD4" w:rsidR="00716D31" w:rsidRDefault="00716D31" w:rsidP="00216A07">
      <w:pPr>
        <w:spacing w:after="0" w:line="240" w:lineRule="auto"/>
      </w:pPr>
    </w:p>
    <w:p w14:paraId="635885F6" w14:textId="44E0F4C0" w:rsidR="00AB239D" w:rsidRDefault="00975E18" w:rsidP="00216A07">
      <w:pPr>
        <w:spacing w:after="0" w:line="240" w:lineRule="auto"/>
      </w:pPr>
      <w:r>
        <w:t xml:space="preserve">Als partijen niets zijn overeengekomen, dan is het Nederlands recht van toepassing. Omdat het niet gaat om </w:t>
      </w:r>
      <w:r w:rsidR="00475358">
        <w:t xml:space="preserve">de opslag (bewaarneming) </w:t>
      </w:r>
      <w:proofErr w:type="spellStart"/>
      <w:r w:rsidR="00475358">
        <w:t>an</w:t>
      </w:r>
      <w:proofErr w:type="spellEnd"/>
      <w:r w:rsidR="00475358">
        <w:t xml:space="preserve"> </w:t>
      </w:r>
      <w:proofErr w:type="spellStart"/>
      <w:r w:rsidR="00475358">
        <w:t>sich</w:t>
      </w:r>
      <w:proofErr w:type="spellEnd"/>
      <w:r w:rsidR="00475358">
        <w:t>, maar eerder om de inslag van de goederen, is hierop de gewone overeenkomst van opdracht van toepassing</w:t>
      </w:r>
      <w:r w:rsidR="00FB0C11">
        <w:t xml:space="preserve"> (art. 7:400 BW e.v.). Omdat deze bepalingen de aansprakelijkheid niet regelen, moet teruggevallen worden op het gewone aansprakelijkheidsrecht. Dit betekent dat de logistieke dienstverlener </w:t>
      </w:r>
      <w:r w:rsidR="00035F3B">
        <w:t xml:space="preserve">volledig </w:t>
      </w:r>
      <w:r w:rsidR="00FB0C11">
        <w:t xml:space="preserve">aansprakelijk is </w:t>
      </w:r>
      <w:r w:rsidR="00035F3B">
        <w:t>schade als gevolg van het niet nakomen van de overeenkomst</w:t>
      </w:r>
      <w:r w:rsidR="00360772">
        <w:t xml:space="preserve"> (art. 6:74 BW)</w:t>
      </w:r>
      <w:r w:rsidR="00035F3B">
        <w:t>. Dit is slechts anders als sprake is van overmacht</w:t>
      </w:r>
      <w:r w:rsidR="00360772">
        <w:t xml:space="preserve"> (art. 6:75 BW)</w:t>
      </w:r>
      <w:r w:rsidR="00035F3B">
        <w:t>.</w:t>
      </w:r>
      <w:r w:rsidR="00360772">
        <w:t xml:space="preserve"> </w:t>
      </w:r>
      <w:r w:rsidR="00AB239D">
        <w:t xml:space="preserve">Van overmacht is sprake, als het niet nakomen van de overeenkomst niet te wijten is aan schuld van de logistieke dienstverlener, noch </w:t>
      </w:r>
      <w:r w:rsidR="004022CD">
        <w:t xml:space="preserve">krachtens wet, rechtshandeling of in het verkeer geldende opvattingen voor zijn rekening komt. Meer hierover </w:t>
      </w:r>
      <w:r w:rsidR="004022CD" w:rsidRPr="00E86BC6">
        <w:t xml:space="preserve">leest u </w:t>
      </w:r>
      <w:hyperlink r:id="rId16" w:history="1">
        <w:r w:rsidR="004022CD" w:rsidRPr="00E86BC6">
          <w:rPr>
            <w:rStyle w:val="Hyperlink"/>
          </w:rPr>
          <w:t>hier</w:t>
        </w:r>
      </w:hyperlink>
      <w:r w:rsidR="004022CD" w:rsidRPr="00E86BC6">
        <w:t>.</w:t>
      </w:r>
    </w:p>
    <w:p w14:paraId="772A1AF1" w14:textId="77777777" w:rsidR="00AB239D" w:rsidRDefault="00AB239D" w:rsidP="00216A07">
      <w:pPr>
        <w:spacing w:after="0" w:line="240" w:lineRule="auto"/>
      </w:pPr>
    </w:p>
    <w:p w14:paraId="5C82F93F" w14:textId="77777777" w:rsidR="002467FD" w:rsidRDefault="002467FD" w:rsidP="00216A07">
      <w:pPr>
        <w:spacing w:after="0" w:line="240" w:lineRule="auto"/>
        <w:rPr>
          <w:b/>
          <w:bCs/>
          <w:u w:val="single"/>
        </w:rPr>
      </w:pPr>
      <w:r>
        <w:rPr>
          <w:b/>
          <w:bCs/>
          <w:u w:val="single"/>
        </w:rPr>
        <w:t>Goederen kunnen niet geladen worden</w:t>
      </w:r>
      <w:r w:rsidR="00DD54F1">
        <w:rPr>
          <w:b/>
          <w:bCs/>
          <w:u w:val="single"/>
        </w:rPr>
        <w:t xml:space="preserve"> door het opslagbedrijf</w:t>
      </w:r>
    </w:p>
    <w:p w14:paraId="1C53694C" w14:textId="77777777" w:rsidR="00D2690B" w:rsidRDefault="00D2690B" w:rsidP="00216A07">
      <w:pPr>
        <w:spacing w:after="0" w:line="240" w:lineRule="auto"/>
      </w:pPr>
    </w:p>
    <w:p w14:paraId="27A0DF0C" w14:textId="24E3E967" w:rsidR="002467FD" w:rsidRDefault="00D2690B" w:rsidP="00216A07">
      <w:pPr>
        <w:spacing w:after="0" w:line="240" w:lineRule="auto"/>
      </w:pPr>
      <w:r>
        <w:t xml:space="preserve">Het kan ook zo zijn dat het warehouse de goederen al in opslag heeft genomen, maar dat de goederen niet in het voertuig geladen kan worden. </w:t>
      </w:r>
      <w:r w:rsidR="00440F6D">
        <w:t xml:space="preserve">Bijvoorbeeld omdat er geen mankracht beschikbaar is. </w:t>
      </w:r>
    </w:p>
    <w:p w14:paraId="5116C160" w14:textId="77777777" w:rsidR="00D2690B" w:rsidRDefault="00D2690B" w:rsidP="00216A07">
      <w:pPr>
        <w:spacing w:after="0" w:line="240" w:lineRule="auto"/>
      </w:pPr>
    </w:p>
    <w:p w14:paraId="61999E2F" w14:textId="77777777" w:rsidR="002467FD" w:rsidRPr="00D2690B" w:rsidRDefault="002467FD" w:rsidP="00216A07">
      <w:pPr>
        <w:spacing w:after="0" w:line="240" w:lineRule="auto"/>
        <w:rPr>
          <w:b/>
          <w:bCs/>
          <w:i/>
          <w:iCs/>
        </w:rPr>
      </w:pPr>
      <w:r w:rsidRPr="00D2690B">
        <w:rPr>
          <w:b/>
          <w:bCs/>
          <w:i/>
          <w:iCs/>
        </w:rPr>
        <w:t>LSV</w:t>
      </w:r>
    </w:p>
    <w:p w14:paraId="2030A099" w14:textId="77777777" w:rsidR="00D2690B" w:rsidRDefault="00D2690B" w:rsidP="00D2690B">
      <w:pPr>
        <w:spacing w:after="0" w:line="240" w:lineRule="auto"/>
      </w:pPr>
    </w:p>
    <w:p w14:paraId="4B36CA5C" w14:textId="4FC2474D" w:rsidR="00D2690B" w:rsidRDefault="00D2690B" w:rsidP="00D2690B">
      <w:pPr>
        <w:spacing w:after="0" w:line="240" w:lineRule="auto"/>
      </w:pPr>
      <w:r>
        <w:t>De LSV kent vooral een aansprakelijkheidsregeling voor verlies van en schade aan de zaken. Daar is nu geen sprake van. De logistieke dienstverlener komt echter een verplichting niet na, namelijk de verplichting om de goederen</w:t>
      </w:r>
      <w:r w:rsidR="005503BE">
        <w:t xml:space="preserve"> </w:t>
      </w:r>
      <w:r w:rsidR="00D41476">
        <w:t>uit haar warehouse aan een vervoerder te overhandigen</w:t>
      </w:r>
      <w:r>
        <w:t xml:space="preserve">. Art. 5 lid 5 LSV gaat over andere schade dan schade aan of verlies van de goederen. Allereerst geeft dit artikel aan (onder verwijzing naar lid 7) dat de logistieke dienstverlener nimmer aansprakelijk is voor gederfde winst, gevolgschade en immateriële schade, hoe ook ontstaan. Voor andere schade is de aansprakelijkheid beperkt tot 10.000 SDR per gebeurtenis of reeks van gebeurtenissen met </w:t>
      </w:r>
      <w:proofErr w:type="gramStart"/>
      <w:r>
        <w:t>één</w:t>
      </w:r>
      <w:proofErr w:type="gramEnd"/>
      <w:r>
        <w:t xml:space="preserve"> en dezelfde schadeoorzaak. De hoogte van de SDR </w:t>
      </w:r>
      <w:hyperlink r:id="rId17" w:history="1">
        <w:r w:rsidRPr="00216A07">
          <w:rPr>
            <w:rStyle w:val="Hyperlink"/>
          </w:rPr>
          <w:t>vind je hier</w:t>
        </w:r>
      </w:hyperlink>
      <w:r>
        <w:t xml:space="preserve">. Het is dus afhankelijk van de soort schade die door de opdrachtgever geclaimd wordt of de logistieke dienstverlener wel of niet gehouden is de schade te vergoeden. </w:t>
      </w:r>
      <w:r w:rsidR="00E24ABC">
        <w:t xml:space="preserve">Gezien de vergaande uitsluiting van aansprakelijkheid in dit geval, zal er niet snel sprake zijn van aansprakelijkheid. Let er wel op dat een beroep op beperking van aansprakelijkheid niet mogelijk is als sprake is van opzet of bewuste roekeloosheid van de logistiek dienstverlener. Dat betekent dat de logistiek dienstverlener wel voldoende zorg moet hebben betracht om de schade te voorkomen. Bijvoorbeeld: heeft het opslagbedrijf wel voldoende maatregelen genomen om verspreiding van het virus te voorkomen? Heeft het opslagbedrijf wel voldoende gezocht naar personeel, door bijvoorbeeld ook gezond kantoor personeel in te zetten, waar mogelijk? </w:t>
      </w:r>
      <w:r>
        <w:t xml:space="preserve">Neem voor specifieke situaties contact op met de juridische afdeling van TLN (088 – 4567 567 of </w:t>
      </w:r>
      <w:hyperlink r:id="rId18" w:history="1">
        <w:r w:rsidRPr="00637A1D">
          <w:rPr>
            <w:rStyle w:val="Hyperlink"/>
          </w:rPr>
          <w:t>info@tln.nl</w:t>
        </w:r>
      </w:hyperlink>
      <w:r>
        <w:t>).</w:t>
      </w:r>
    </w:p>
    <w:p w14:paraId="5D564E35" w14:textId="1851128A" w:rsidR="002467FD" w:rsidRDefault="002467FD" w:rsidP="00216A07">
      <w:pPr>
        <w:spacing w:after="0" w:line="240" w:lineRule="auto"/>
      </w:pPr>
    </w:p>
    <w:p w14:paraId="53033EFD" w14:textId="77777777" w:rsidR="002467FD" w:rsidRPr="006B2617" w:rsidRDefault="002467FD" w:rsidP="00216A07">
      <w:pPr>
        <w:spacing w:after="0" w:line="240" w:lineRule="auto"/>
        <w:rPr>
          <w:b/>
          <w:bCs/>
        </w:rPr>
      </w:pPr>
      <w:r w:rsidRPr="006B2617">
        <w:rPr>
          <w:b/>
          <w:bCs/>
          <w:i/>
          <w:iCs/>
        </w:rPr>
        <w:t>Nederlandse Opslagvoorwaarden</w:t>
      </w:r>
    </w:p>
    <w:p w14:paraId="30392B0E" w14:textId="77777777" w:rsidR="006B2617" w:rsidRDefault="006B2617" w:rsidP="006B2617">
      <w:pPr>
        <w:spacing w:after="0" w:line="240" w:lineRule="auto"/>
      </w:pPr>
    </w:p>
    <w:p w14:paraId="063758F4" w14:textId="28089D17" w:rsidR="006B2617" w:rsidRDefault="006B2617" w:rsidP="006B2617">
      <w:pPr>
        <w:spacing w:after="0" w:line="240" w:lineRule="auto"/>
      </w:pPr>
      <w:r>
        <w:t xml:space="preserve">Op grond van art. 19 lid 2 geschieden alle handelingen en werkzaamheden voor rekening en risico van de opdrachtgever. Art. 19 lid 3 bepaalt dat het opslagbedrijf niet aansprakelijk is voor schade, tenzij de opdrachtgever bewijst dat de schade is ontstaan door schuld of nalatigheid van het opslagbedrijf of diens ondergeschikten. Of daarvan sprake is, hangt af van alle omstandigheden van het geval. Bijvoorbeeld: heeft het opslagbedrijf wel voldoende maatregelen genomen om verspreiding van het virus te voorkomen? Heeft het opslagbedrijf wel voldoende gezocht naar personeel, door bijvoorbeeld ook gezond kantoor personeel in te zetten, waar mogelijk? Art. 19 lid 7 bepaalt tot slot dat het opslagbedrijf alleen aansprakelijk is voor schade aan of verlies van de zaken. Het opslagbedrijf is nimmer aansprakelijk voor gederfde winst, gevolgschade en immateriële schade. Neem voor specifieke situaties wel contact op met de juridische afdeling van TLN (088 – 4567 567 of </w:t>
      </w:r>
      <w:hyperlink r:id="rId19" w:history="1">
        <w:r w:rsidRPr="00637A1D">
          <w:rPr>
            <w:rStyle w:val="Hyperlink"/>
          </w:rPr>
          <w:t>info@tln.nl</w:t>
        </w:r>
      </w:hyperlink>
      <w:r>
        <w:t>).</w:t>
      </w:r>
    </w:p>
    <w:p w14:paraId="3E9453CA" w14:textId="0A7ABBD8" w:rsidR="002467FD" w:rsidRDefault="002467FD" w:rsidP="00216A07">
      <w:pPr>
        <w:spacing w:after="0" w:line="240" w:lineRule="auto"/>
      </w:pPr>
    </w:p>
    <w:p w14:paraId="5B5F4B17" w14:textId="77777777" w:rsidR="002467FD" w:rsidRPr="002E0232" w:rsidRDefault="002467FD" w:rsidP="00216A07">
      <w:pPr>
        <w:spacing w:after="0" w:line="240" w:lineRule="auto"/>
        <w:rPr>
          <w:b/>
          <w:bCs/>
        </w:rPr>
      </w:pPr>
      <w:r w:rsidRPr="002E0232">
        <w:rPr>
          <w:b/>
          <w:bCs/>
          <w:i/>
          <w:iCs/>
        </w:rPr>
        <w:t xml:space="preserve">Nederlandse </w:t>
      </w:r>
      <w:proofErr w:type="spellStart"/>
      <w:r w:rsidRPr="002E0232">
        <w:rPr>
          <w:b/>
          <w:bCs/>
          <w:i/>
          <w:iCs/>
        </w:rPr>
        <w:t>Expeditievoorwaarden</w:t>
      </w:r>
      <w:proofErr w:type="spellEnd"/>
    </w:p>
    <w:p w14:paraId="71D0A1F8" w14:textId="6E8F59EF" w:rsidR="002467FD" w:rsidRDefault="002467FD" w:rsidP="00216A07">
      <w:pPr>
        <w:spacing w:after="0" w:line="240" w:lineRule="auto"/>
      </w:pPr>
    </w:p>
    <w:p w14:paraId="3E15F480" w14:textId="0398645D" w:rsidR="00903130" w:rsidRDefault="00903130" w:rsidP="00903130">
      <w:pPr>
        <w:spacing w:after="0" w:line="240" w:lineRule="auto"/>
      </w:pPr>
      <w:r>
        <w:t xml:space="preserve">Ook op grond van de Nederlandse </w:t>
      </w:r>
      <w:proofErr w:type="spellStart"/>
      <w:r>
        <w:t>Expeditievoorwaarden</w:t>
      </w:r>
      <w:proofErr w:type="spellEnd"/>
      <w:r>
        <w:t xml:space="preserve"> geschieden alle diensten voor rekening en risico van de opdrachtgever. De logistieke dienstverlener is pas aansprakelijk als de opdrachtgever schuld of nalatigheid van de logistieke dienstverlener of diens ondergeschikten (werknemers) bewijst. Of daarvan sprake is, hangt af van alle omstandigheden van het geval. Bijvoorbeeld: heeft het opslagbedrijf wel voldoende maatregelen genomen om verspreiding van het virus te voorkomen? Heeft het opslagbedrijf wel voldoende gezocht naar personeel, door bijvoorbeeld ook gezond </w:t>
      </w:r>
      <w:r>
        <w:lastRenderedPageBreak/>
        <w:t xml:space="preserve">kantoor personeel in te zetten, waar mogelijk? Als sprake is van schuld of nalatigheid, is de aansprakelijkheid beperkt tot 10.000 SDR per gebeurtenis of reeks van gebeurtenissen met </w:t>
      </w:r>
      <w:proofErr w:type="gramStart"/>
      <w:r>
        <w:t>één</w:t>
      </w:r>
      <w:proofErr w:type="gramEnd"/>
      <w:r>
        <w:t xml:space="preserve"> en dezelfde schade-oorzaak.</w:t>
      </w:r>
      <w:r w:rsidR="00187A19" w:rsidRPr="00187A19">
        <w:t xml:space="preserve"> </w:t>
      </w:r>
      <w:r w:rsidR="00187A19">
        <w:t xml:space="preserve">De hoogte van de SDR </w:t>
      </w:r>
      <w:hyperlink r:id="rId20" w:history="1">
        <w:r w:rsidR="00187A19" w:rsidRPr="00216A07">
          <w:rPr>
            <w:rStyle w:val="Hyperlink"/>
          </w:rPr>
          <w:t>vind je hier</w:t>
        </w:r>
      </w:hyperlink>
      <w:r w:rsidR="00187A19">
        <w:t>.</w:t>
      </w:r>
      <w:r>
        <w:t xml:space="preserve"> De vergoeding is in ieder geval beperkt tot de factuurwaarde van de goederen. Verder is de logistieke dienstverlener niet aansprakelijk voor gederfde winst, gevolgschade en immateriële schade hoe ook ontstaan.</w:t>
      </w:r>
      <w:r w:rsidRPr="00667CE1">
        <w:t xml:space="preserve"> </w:t>
      </w:r>
      <w:r>
        <w:t xml:space="preserve">Neem voor specifieke situaties wel contact op met de juridische afdeling van TLN (088 – 4567 567 of </w:t>
      </w:r>
      <w:hyperlink r:id="rId21" w:history="1">
        <w:r w:rsidRPr="00637A1D">
          <w:rPr>
            <w:rStyle w:val="Hyperlink"/>
          </w:rPr>
          <w:t>info@tln.nl</w:t>
        </w:r>
      </w:hyperlink>
      <w:r>
        <w:t>).</w:t>
      </w:r>
    </w:p>
    <w:p w14:paraId="0C7A0A16" w14:textId="77777777" w:rsidR="002E0232" w:rsidRDefault="002E0232" w:rsidP="00216A07">
      <w:pPr>
        <w:spacing w:after="0" w:line="240" w:lineRule="auto"/>
      </w:pPr>
    </w:p>
    <w:p w14:paraId="1B9C7460" w14:textId="77777777" w:rsidR="00E4278C" w:rsidRPr="000C7672" w:rsidRDefault="00E4278C" w:rsidP="00E4278C">
      <w:pPr>
        <w:spacing w:after="0" w:line="240" w:lineRule="auto"/>
        <w:rPr>
          <w:b/>
          <w:bCs/>
        </w:rPr>
      </w:pPr>
      <w:r>
        <w:rPr>
          <w:b/>
          <w:bCs/>
          <w:i/>
          <w:iCs/>
        </w:rPr>
        <w:t>Geen voorwaarden – Nederlands recht</w:t>
      </w:r>
    </w:p>
    <w:p w14:paraId="5C294FDB" w14:textId="77777777" w:rsidR="00E4278C" w:rsidRDefault="00E4278C" w:rsidP="00E4278C">
      <w:pPr>
        <w:spacing w:after="0" w:line="240" w:lineRule="auto"/>
      </w:pPr>
    </w:p>
    <w:p w14:paraId="37E95B40" w14:textId="26A7F80F" w:rsidR="00E4278C" w:rsidRDefault="00E4278C" w:rsidP="00E4278C">
      <w:pPr>
        <w:spacing w:after="0" w:line="240" w:lineRule="auto"/>
      </w:pPr>
      <w:r>
        <w:t xml:space="preserve">Als partijen niets zijn overeengekomen, dan is het Nederlands recht van toepassing. Omdat het niet gaat om de opslag (bewaarneming) </w:t>
      </w:r>
      <w:proofErr w:type="spellStart"/>
      <w:r>
        <w:t>an</w:t>
      </w:r>
      <w:proofErr w:type="spellEnd"/>
      <w:r>
        <w:t xml:space="preserve"> </w:t>
      </w:r>
      <w:proofErr w:type="spellStart"/>
      <w:r>
        <w:t>sich</w:t>
      </w:r>
      <w:proofErr w:type="spellEnd"/>
      <w:r>
        <w:t xml:space="preserve">, maar eerder om de uitslag van de goederen, is hierop de gewone overeenkomst van opdracht van toepassing (art. 7:400 BW e.v.). Omdat deze bepalingen de aansprakelijkheid niet regelen, moet teruggevallen worden op het gewone aansprakelijkheidsrecht. Dit betekent dat de logistieke dienstverlener volledig aansprakelijk is schade als gevolg van het niet nakomen van de overeenkomst (art. 6:74 BW). Dit is slechts anders als sprake is van overmacht (art. 6:75 BW). Van overmacht is sprake, als het niet nakomen van de overeenkomst niet te wijten is aan schuld van de logistieke dienstverlener, noch krachtens wet, rechtshandeling of in het verkeer geldende opvattingen voor zijn rekening komt. Meer </w:t>
      </w:r>
      <w:r w:rsidRPr="00E86BC6">
        <w:t xml:space="preserve">hierover leest u </w:t>
      </w:r>
      <w:hyperlink r:id="rId22" w:history="1">
        <w:r w:rsidRPr="00E86BC6">
          <w:rPr>
            <w:rStyle w:val="Hyperlink"/>
          </w:rPr>
          <w:t>hier</w:t>
        </w:r>
      </w:hyperlink>
      <w:r w:rsidRPr="00E86BC6">
        <w:t>.</w:t>
      </w:r>
    </w:p>
    <w:p w14:paraId="6BE2A785" w14:textId="77777777" w:rsidR="002467FD" w:rsidRPr="002467FD" w:rsidRDefault="002467FD" w:rsidP="00216A07">
      <w:pPr>
        <w:spacing w:after="0" w:line="240" w:lineRule="auto"/>
      </w:pPr>
    </w:p>
    <w:p w14:paraId="7141800A" w14:textId="77777777" w:rsidR="002467FD" w:rsidRDefault="002467FD" w:rsidP="00216A07">
      <w:pPr>
        <w:spacing w:after="0" w:line="240" w:lineRule="auto"/>
      </w:pPr>
      <w:r>
        <w:rPr>
          <w:b/>
          <w:bCs/>
          <w:u w:val="single"/>
        </w:rPr>
        <w:t>Werkzaamheden zoals ompakken/verpakken etc. kunnen niet verricht worden</w:t>
      </w:r>
    </w:p>
    <w:p w14:paraId="78DA0108" w14:textId="77777777" w:rsidR="002467FD" w:rsidRDefault="002467FD" w:rsidP="00216A07">
      <w:pPr>
        <w:spacing w:after="0" w:line="240" w:lineRule="auto"/>
      </w:pPr>
    </w:p>
    <w:p w14:paraId="5E66846B" w14:textId="77777777" w:rsidR="002467FD" w:rsidRPr="00A60658" w:rsidRDefault="002467FD" w:rsidP="00216A07">
      <w:pPr>
        <w:spacing w:after="0" w:line="240" w:lineRule="auto"/>
        <w:rPr>
          <w:b/>
          <w:bCs/>
          <w:i/>
          <w:iCs/>
        </w:rPr>
      </w:pPr>
      <w:r w:rsidRPr="00A60658">
        <w:rPr>
          <w:b/>
          <w:bCs/>
          <w:i/>
          <w:iCs/>
        </w:rPr>
        <w:t>LSV</w:t>
      </w:r>
    </w:p>
    <w:p w14:paraId="2A26EAF3" w14:textId="77777777" w:rsidR="0056303F" w:rsidRDefault="0056303F" w:rsidP="00F77F44">
      <w:pPr>
        <w:spacing w:after="0" w:line="240" w:lineRule="auto"/>
      </w:pPr>
    </w:p>
    <w:p w14:paraId="43FE6B77" w14:textId="7A1FE267" w:rsidR="00F77F44" w:rsidRDefault="00F77F44" w:rsidP="00F77F44">
      <w:pPr>
        <w:spacing w:after="0" w:line="240" w:lineRule="auto"/>
      </w:pPr>
      <w:r>
        <w:t xml:space="preserve">De LSV kent vooral een aansprakelijkheidsregeling voor verlies van en schade aan de zaken. Daar is nu geen sprake van. De logistieke dienstverlener komt echter een verplichting niet na, namelijk de verplichting om </w:t>
      </w:r>
      <w:r w:rsidR="0056303F">
        <w:t xml:space="preserve">werkzaamheden ten aanzien van </w:t>
      </w:r>
      <w:r>
        <w:t xml:space="preserve">de goederen </w:t>
      </w:r>
      <w:r w:rsidR="0056303F">
        <w:t>te verrichten</w:t>
      </w:r>
      <w:r>
        <w:t xml:space="preserve">. Art. 5 lid 5 LSV gaat over andere schade dan schade aan of verlies van de goederen. Allereerst geeft dit artikel aan (onder verwijzing naar lid 7) dat de logistieke dienstverlener nimmer aansprakelijk is voor gederfde winst, gevolgschade en immateriële schade, hoe ook ontstaan. Voor andere schade is de aansprakelijkheid beperkt tot 10.000 SDR per gebeurtenis of reeks van gebeurtenissen met </w:t>
      </w:r>
      <w:proofErr w:type="gramStart"/>
      <w:r>
        <w:t>één</w:t>
      </w:r>
      <w:proofErr w:type="gramEnd"/>
      <w:r>
        <w:t xml:space="preserve"> en dezelfde schadeoorzaak. De hoogte van de SDR </w:t>
      </w:r>
      <w:hyperlink r:id="rId23" w:history="1">
        <w:r w:rsidRPr="00216A07">
          <w:rPr>
            <w:rStyle w:val="Hyperlink"/>
          </w:rPr>
          <w:t>vind je hier</w:t>
        </w:r>
      </w:hyperlink>
      <w:r>
        <w:t xml:space="preserve">. Het is dus afhankelijk van de soort schade die door de opdrachtgever geclaimd wordt of de logistieke dienstverlener wel of niet gehouden is de schade te vergoeden. Gezien de vergaande uitsluiting van aansprakelijkheid in dit geval, zal er niet snel sprake zijn van aansprakelijkheid. Let er wel op dat een beroep op beperking van aansprakelijkheid niet mogelijk is als sprake is van opzet of bewuste roekeloosheid van de logistiek dienstverlener. Dat betekent dat de logistiek dienstverlener voldoende zorg moet hebben betracht om de schade te voorkomen. Bijvoorbeeld: heeft het opslagbedrijf voldoende maatregelen genomen om verspreiding van het virus te voorkomen? Heeft het opslagbedrijf voldoende gezocht naar personeel, door bijvoorbeeld ook gezond kantoor personeel in te zetten, waar mogelijk? Neem voor specifieke situaties contact op met de juridische afdeling van TLN (088 – 4567 567 of </w:t>
      </w:r>
      <w:hyperlink r:id="rId24" w:history="1">
        <w:r w:rsidRPr="00637A1D">
          <w:rPr>
            <w:rStyle w:val="Hyperlink"/>
          </w:rPr>
          <w:t>info@tln.nl</w:t>
        </w:r>
      </w:hyperlink>
      <w:r>
        <w:t>).</w:t>
      </w:r>
    </w:p>
    <w:p w14:paraId="1DF2E819" w14:textId="77777777" w:rsidR="002467FD" w:rsidRDefault="002467FD" w:rsidP="00216A07">
      <w:pPr>
        <w:spacing w:after="0" w:line="240" w:lineRule="auto"/>
      </w:pPr>
    </w:p>
    <w:p w14:paraId="0ABEB7CA" w14:textId="77777777" w:rsidR="002467FD" w:rsidRPr="00A60658" w:rsidRDefault="002467FD" w:rsidP="00216A07">
      <w:pPr>
        <w:spacing w:after="0" w:line="240" w:lineRule="auto"/>
        <w:rPr>
          <w:b/>
          <w:bCs/>
        </w:rPr>
      </w:pPr>
      <w:r w:rsidRPr="00A60658">
        <w:rPr>
          <w:b/>
          <w:bCs/>
          <w:i/>
          <w:iCs/>
        </w:rPr>
        <w:t>Nederlandse Opslagvoorwaarden</w:t>
      </w:r>
    </w:p>
    <w:p w14:paraId="40586235" w14:textId="77777777" w:rsidR="007022D9" w:rsidRDefault="007022D9" w:rsidP="007022D9">
      <w:pPr>
        <w:spacing w:after="0" w:line="240" w:lineRule="auto"/>
      </w:pPr>
    </w:p>
    <w:p w14:paraId="19BC68D8" w14:textId="77777777" w:rsidR="007022D9" w:rsidRDefault="007022D9" w:rsidP="007022D9">
      <w:pPr>
        <w:spacing w:after="0" w:line="240" w:lineRule="auto"/>
      </w:pPr>
      <w:r>
        <w:t xml:space="preserve">Op grond van art. 19 lid 2 geschieden alle handelingen en werkzaamheden voor rekening en risico van de opdrachtgever. Art. 19 lid 3 bepaalt dat het opslagbedrijf niet aansprakelijk is voor schade, tenzij de opdrachtgever bewijst dat de schade is ontstaan door schuld of nalatigheid van het opslagbedrijf of diens ondergeschikten. Of daarvan sprake is, hangt af van alle omstandigheden van het geval. Bijvoorbeeld: heeft het opslagbedrijf wel voldoende maatregelen genomen om verspreiding van het virus te voorkomen? Heeft het opslagbedrijf wel voldoende gezocht naar personeel, door bijvoorbeeld ook gezond kantoor personeel in te zetten, waar mogelijk? Art. 19 lid 7 </w:t>
      </w:r>
      <w:r>
        <w:lastRenderedPageBreak/>
        <w:t xml:space="preserve">bepaalt tot slot dat het opslagbedrijf alleen aansprakelijk is voor schade aan of verlies van de zaken. Het opslagbedrijf is nimmer aansprakelijk voor gederfde winst, gevolgschade en immateriële schade. Neem voor specifieke situaties wel contact op met de juridische afdeling van TLN (088 – 4567 567 of </w:t>
      </w:r>
      <w:hyperlink r:id="rId25" w:history="1">
        <w:r w:rsidRPr="00637A1D">
          <w:rPr>
            <w:rStyle w:val="Hyperlink"/>
          </w:rPr>
          <w:t>info@tln.nl</w:t>
        </w:r>
      </w:hyperlink>
      <w:r>
        <w:t>).</w:t>
      </w:r>
    </w:p>
    <w:p w14:paraId="373FF13C" w14:textId="77777777" w:rsidR="009559D4" w:rsidRDefault="009559D4" w:rsidP="00216A07">
      <w:pPr>
        <w:spacing w:after="0" w:line="240" w:lineRule="auto"/>
      </w:pPr>
    </w:p>
    <w:p w14:paraId="20D44C33" w14:textId="77777777" w:rsidR="002467FD" w:rsidRPr="00A60658" w:rsidRDefault="002467FD" w:rsidP="00216A07">
      <w:pPr>
        <w:spacing w:after="0" w:line="240" w:lineRule="auto"/>
        <w:rPr>
          <w:b/>
          <w:bCs/>
          <w:i/>
          <w:iCs/>
        </w:rPr>
      </w:pPr>
      <w:r w:rsidRPr="00A60658">
        <w:rPr>
          <w:b/>
          <w:bCs/>
          <w:i/>
          <w:iCs/>
        </w:rPr>
        <w:t xml:space="preserve">Nederlandse </w:t>
      </w:r>
      <w:proofErr w:type="spellStart"/>
      <w:r w:rsidRPr="00A60658">
        <w:rPr>
          <w:b/>
          <w:bCs/>
          <w:i/>
          <w:iCs/>
        </w:rPr>
        <w:t>Expeditievoorwaarden</w:t>
      </w:r>
      <w:proofErr w:type="spellEnd"/>
    </w:p>
    <w:p w14:paraId="742E3F83" w14:textId="77777777" w:rsidR="007022D9" w:rsidRDefault="007022D9" w:rsidP="007022D9">
      <w:pPr>
        <w:spacing w:after="0" w:line="240" w:lineRule="auto"/>
      </w:pPr>
    </w:p>
    <w:p w14:paraId="2A3C6F9D" w14:textId="6B92A76F" w:rsidR="007022D9" w:rsidRDefault="007022D9" w:rsidP="007022D9">
      <w:pPr>
        <w:spacing w:after="0" w:line="240" w:lineRule="auto"/>
      </w:pPr>
      <w:r>
        <w:t xml:space="preserve">Ook op grond van de Nederlandse </w:t>
      </w:r>
      <w:proofErr w:type="spellStart"/>
      <w:r>
        <w:t>Expeditievoorwaarden</w:t>
      </w:r>
      <w:proofErr w:type="spellEnd"/>
      <w:r>
        <w:t xml:space="preserve"> geschieden alle diensten voor rekening en risico van de opdrachtgever. De logistieke dienstverlener is pas aansprakelijk als de opdrachtgever schuld of nalatigheid van de logistieke dienstverlener of diens ondergeschikten (werknemers) bewijst. Of daarvan sprake is, hangt af van alle omstandigheden van het geval. Bijvoorbeeld: heeft het opslagbedrijf wel voldoende maatregelen genomen om verspreiding van het virus te voorkomen? Heeft het opslagbedrijf wel voldoende gezocht naar personeel, door bijvoorbeeld ook gezond kantoor personeel in te zetten, waar mogelijk? Als sprake is van schuld of nalatigheid, is de aansprakelijkheid beperkt tot 10.000 SDR per gebeurtenis of reeks van gebeurtenissen met </w:t>
      </w:r>
      <w:proofErr w:type="gramStart"/>
      <w:r>
        <w:t>één</w:t>
      </w:r>
      <w:proofErr w:type="gramEnd"/>
      <w:r>
        <w:t xml:space="preserve"> en dezelfde schade-oorzaak.</w:t>
      </w:r>
      <w:r w:rsidRPr="00187A19">
        <w:t xml:space="preserve"> </w:t>
      </w:r>
      <w:r>
        <w:t xml:space="preserve">De hoogte van de SDR </w:t>
      </w:r>
      <w:hyperlink r:id="rId26" w:history="1">
        <w:r w:rsidRPr="00216A07">
          <w:rPr>
            <w:rStyle w:val="Hyperlink"/>
          </w:rPr>
          <w:t>vind je hier</w:t>
        </w:r>
      </w:hyperlink>
      <w:r>
        <w:t>. De vergoeding is in ieder geval beperkt tot de factuurwaarde van de goederen. Verder is de logistieke dienstverlener niet aansprakelijk voor gederfde winst, gevolgschade en immateriële schade hoe ook ontstaan.</w:t>
      </w:r>
      <w:r w:rsidRPr="00667CE1">
        <w:t xml:space="preserve"> </w:t>
      </w:r>
      <w:r>
        <w:t xml:space="preserve">Neem voor specifieke situaties wel contact op met de juridische afdeling van TLN (088 – 4567 567 of </w:t>
      </w:r>
      <w:hyperlink r:id="rId27" w:history="1">
        <w:r w:rsidRPr="00637A1D">
          <w:rPr>
            <w:rStyle w:val="Hyperlink"/>
          </w:rPr>
          <w:t>info@tln.nl</w:t>
        </w:r>
      </w:hyperlink>
      <w:r>
        <w:t>).</w:t>
      </w:r>
    </w:p>
    <w:p w14:paraId="0B7C00E5" w14:textId="2B165B45" w:rsidR="002467FD" w:rsidRDefault="002467FD" w:rsidP="00216A07">
      <w:pPr>
        <w:spacing w:after="0" w:line="240" w:lineRule="auto"/>
      </w:pPr>
    </w:p>
    <w:p w14:paraId="5AB8BBD4" w14:textId="77777777" w:rsidR="00A60658" w:rsidRPr="000C7672" w:rsidRDefault="00A60658" w:rsidP="00A60658">
      <w:pPr>
        <w:spacing w:after="0" w:line="240" w:lineRule="auto"/>
        <w:rPr>
          <w:b/>
          <w:bCs/>
        </w:rPr>
      </w:pPr>
      <w:r>
        <w:rPr>
          <w:b/>
          <w:bCs/>
          <w:i/>
          <w:iCs/>
        </w:rPr>
        <w:t>Geen voorwaarden – Nederlands recht</w:t>
      </w:r>
    </w:p>
    <w:p w14:paraId="7C0AAD79" w14:textId="77777777" w:rsidR="00A60658" w:rsidRDefault="00A60658" w:rsidP="00A60658">
      <w:pPr>
        <w:spacing w:after="0" w:line="240" w:lineRule="auto"/>
      </w:pPr>
    </w:p>
    <w:p w14:paraId="40ADE5A8" w14:textId="07AE5716" w:rsidR="00A60658" w:rsidRDefault="00A60658" w:rsidP="00A60658">
      <w:pPr>
        <w:spacing w:after="0" w:line="240" w:lineRule="auto"/>
      </w:pPr>
      <w:r>
        <w:t xml:space="preserve">Als partijen niets zijn overeengekomen, dan is het Nederlands recht van toepassing. Omdat het niet gaat om de opslag (bewaarneming) </w:t>
      </w:r>
      <w:proofErr w:type="spellStart"/>
      <w:r>
        <w:t>an</w:t>
      </w:r>
      <w:proofErr w:type="spellEnd"/>
      <w:r>
        <w:t xml:space="preserve"> </w:t>
      </w:r>
      <w:proofErr w:type="spellStart"/>
      <w:r>
        <w:t>sich</w:t>
      </w:r>
      <w:proofErr w:type="spellEnd"/>
      <w:r>
        <w:t xml:space="preserve">, maar om overige werkzaamheden, is hierop de gewone overeenkomst van opdracht van toepassing (art. 7:400 BW e.v.). Omdat deze bepalingen de aansprakelijkheid niet regelen, moet teruggevallen worden op het gewone aansprakelijkheidsrecht. Dit betekent dat de logistieke dienstverlener volledig aansprakelijk is schade als gevolg van het niet nakomen van de overeenkomst (art. 6:74 BW). Dit is slechts anders als sprake is van overmacht (art. 6:75 BW). Van overmacht is sprake, als het niet nakomen van de overeenkomst niet te wijten is aan schuld van de logistieke dienstverlener, noch krachtens wet, rechtshandeling of in het verkeer geldende opvattingen voor zijn rekening komt. Meer hierover </w:t>
      </w:r>
      <w:r w:rsidRPr="00E86BC6">
        <w:t xml:space="preserve">leest u </w:t>
      </w:r>
      <w:hyperlink r:id="rId28" w:history="1">
        <w:r w:rsidRPr="00E86BC6">
          <w:rPr>
            <w:rStyle w:val="Hyperlink"/>
          </w:rPr>
          <w:t>hier</w:t>
        </w:r>
      </w:hyperlink>
      <w:r w:rsidRPr="00E86BC6">
        <w:t>.</w:t>
      </w:r>
    </w:p>
    <w:p w14:paraId="67F26FD2" w14:textId="77777777" w:rsidR="00A60658" w:rsidRDefault="00A60658" w:rsidP="00216A07">
      <w:pPr>
        <w:spacing w:after="0" w:line="240" w:lineRule="auto"/>
      </w:pPr>
    </w:p>
    <w:p w14:paraId="3E6E889C" w14:textId="5B924534" w:rsidR="0050763A" w:rsidRDefault="00FE0EFD" w:rsidP="00216A07">
      <w:pPr>
        <w:spacing w:after="0" w:line="240" w:lineRule="auto"/>
        <w:rPr>
          <w:b/>
          <w:bCs/>
          <w:u w:val="single"/>
        </w:rPr>
      </w:pPr>
      <w:r>
        <w:rPr>
          <w:b/>
          <w:bCs/>
          <w:u w:val="single"/>
        </w:rPr>
        <w:t>G</w:t>
      </w:r>
      <w:r w:rsidR="00E6049F">
        <w:rPr>
          <w:b/>
          <w:bCs/>
          <w:u w:val="single"/>
        </w:rPr>
        <w:t xml:space="preserve">oederen </w:t>
      </w:r>
      <w:r w:rsidR="0050763A">
        <w:rPr>
          <w:b/>
          <w:bCs/>
          <w:u w:val="single"/>
        </w:rPr>
        <w:t xml:space="preserve">blijven </w:t>
      </w:r>
      <w:r w:rsidR="00E6049F">
        <w:rPr>
          <w:b/>
          <w:bCs/>
          <w:u w:val="single"/>
        </w:rPr>
        <w:t xml:space="preserve">in </w:t>
      </w:r>
      <w:r w:rsidR="0050763A">
        <w:rPr>
          <w:b/>
          <w:bCs/>
          <w:u w:val="single"/>
        </w:rPr>
        <w:t xml:space="preserve">het </w:t>
      </w:r>
      <w:r w:rsidR="00E6049F">
        <w:rPr>
          <w:b/>
          <w:bCs/>
          <w:u w:val="single"/>
        </w:rPr>
        <w:t>warehouse</w:t>
      </w:r>
      <w:r w:rsidR="003E21BF">
        <w:rPr>
          <w:b/>
          <w:bCs/>
          <w:u w:val="single"/>
        </w:rPr>
        <w:t>, betaling blijft uit</w:t>
      </w:r>
    </w:p>
    <w:p w14:paraId="6C9B09D7" w14:textId="65ACC419" w:rsidR="0050763A" w:rsidRDefault="0050763A" w:rsidP="00216A07">
      <w:pPr>
        <w:spacing w:after="0" w:line="240" w:lineRule="auto"/>
      </w:pPr>
    </w:p>
    <w:p w14:paraId="2FEBD9F6" w14:textId="03ACE045" w:rsidR="0050763A" w:rsidRPr="0050763A" w:rsidRDefault="0050763A" w:rsidP="00216A07">
      <w:pPr>
        <w:spacing w:after="0" w:line="240" w:lineRule="auto"/>
      </w:pPr>
      <w:r>
        <w:t>Een probleem die corona met zich kan brengen is dat opdrachtgevers de goederen niet meer kwijt kunnen</w:t>
      </w:r>
      <w:r w:rsidR="00F85845">
        <w:t xml:space="preserve"> / verkocht krijgen</w:t>
      </w:r>
      <w:r>
        <w:t>.</w:t>
      </w:r>
      <w:r w:rsidR="00F85845">
        <w:t xml:space="preserve"> De goederen blijven dan in het warehouse staan en de kosten blijven doorlopen. </w:t>
      </w:r>
      <w:r w:rsidR="00243AE2">
        <w:t>Zolang er betaald wordt, geen probleem. Wat als betaling uitblijft</w:t>
      </w:r>
      <w:r w:rsidR="005D5568">
        <w:t>? Wat als de opdrachtgever failliet gaat?</w:t>
      </w:r>
    </w:p>
    <w:p w14:paraId="61AC5629" w14:textId="3D400255" w:rsidR="0046573D" w:rsidRDefault="0046573D" w:rsidP="00216A07">
      <w:pPr>
        <w:spacing w:after="0" w:line="240" w:lineRule="auto"/>
        <w:rPr>
          <w:b/>
          <w:bCs/>
          <w:u w:val="single"/>
        </w:rPr>
      </w:pPr>
    </w:p>
    <w:p w14:paraId="5BA64ADF" w14:textId="3524F06F" w:rsidR="00144AE8" w:rsidRDefault="00144AE8" w:rsidP="00216A07">
      <w:pPr>
        <w:spacing w:after="0" w:line="240" w:lineRule="auto"/>
      </w:pPr>
      <w:r>
        <w:rPr>
          <w:b/>
          <w:bCs/>
          <w:i/>
          <w:iCs/>
        </w:rPr>
        <w:t>LSV</w:t>
      </w:r>
    </w:p>
    <w:p w14:paraId="6528A20C" w14:textId="3B4C734A" w:rsidR="00144AE8" w:rsidRDefault="00144AE8" w:rsidP="00216A07">
      <w:pPr>
        <w:spacing w:after="0" w:line="240" w:lineRule="auto"/>
      </w:pPr>
    </w:p>
    <w:p w14:paraId="7EEFB67B" w14:textId="4E9CD4DA" w:rsidR="000F2010" w:rsidRDefault="009634DC" w:rsidP="00216A07">
      <w:pPr>
        <w:spacing w:after="0" w:line="240" w:lineRule="auto"/>
      </w:pPr>
      <w:r>
        <w:rPr>
          <w:i/>
          <w:iCs/>
        </w:rPr>
        <w:t>Factuurverhoging met rente en kosten</w:t>
      </w:r>
    </w:p>
    <w:p w14:paraId="719E91CC" w14:textId="686DD824" w:rsidR="009634DC" w:rsidRDefault="00D158CD" w:rsidP="00216A07">
      <w:pPr>
        <w:spacing w:after="0" w:line="240" w:lineRule="auto"/>
      </w:pPr>
      <w:r>
        <w:t>Als de betaaltermijn verstreken is, heeft de logistieke dienstverlener het recht om de factuur te verhogen met de wettelijke handelsrente (</w:t>
      </w:r>
      <w:r w:rsidR="00DC19DC">
        <w:t xml:space="preserve">de hoogte hiervan </w:t>
      </w:r>
      <w:hyperlink r:id="rId29" w:history="1">
        <w:r w:rsidR="00DC19DC" w:rsidRPr="006F7ACA">
          <w:rPr>
            <w:rStyle w:val="Hyperlink"/>
          </w:rPr>
          <w:t>vind je hier</w:t>
        </w:r>
      </w:hyperlink>
      <w:r w:rsidR="00DC19DC">
        <w:t xml:space="preserve">) en met buitengerechtelijke incassokosten (art. 12 lid 2 en 3 LSV). De buitengerechtelijke incassokosten </w:t>
      </w:r>
      <w:r w:rsidR="00826B9B">
        <w:t>bedragen 15% van de hoogte van de factuur, met een minimum van € 150,-.</w:t>
      </w:r>
      <w:r w:rsidR="00DC19DC">
        <w:t xml:space="preserve"> </w:t>
      </w:r>
    </w:p>
    <w:p w14:paraId="675F2F38" w14:textId="49A37872" w:rsidR="009634DC" w:rsidRDefault="009634DC" w:rsidP="00216A07">
      <w:pPr>
        <w:spacing w:after="0" w:line="240" w:lineRule="auto"/>
      </w:pPr>
    </w:p>
    <w:p w14:paraId="1F5085FB" w14:textId="205DA7B5" w:rsidR="009634DC" w:rsidRDefault="009634DC" w:rsidP="00216A07">
      <w:pPr>
        <w:spacing w:after="0" w:line="240" w:lineRule="auto"/>
      </w:pPr>
      <w:r>
        <w:rPr>
          <w:i/>
          <w:iCs/>
        </w:rPr>
        <w:t>Pand- en retentierecht</w:t>
      </w:r>
    </w:p>
    <w:p w14:paraId="11C96BD9" w14:textId="67D107D8" w:rsidR="00623514" w:rsidRDefault="00AB5627" w:rsidP="00216A07">
      <w:pPr>
        <w:spacing w:after="0" w:line="240" w:lineRule="auto"/>
      </w:pPr>
      <w:r>
        <w:t xml:space="preserve">De logistieke dienstverlener is gerechtigd om </w:t>
      </w:r>
      <w:r w:rsidR="0098455F">
        <w:t>de goederen die in opslag staan van een opdrachtgever, vast te houden totdat die opdrachtgever betaald heeft (retentierecht</w:t>
      </w:r>
      <w:r w:rsidR="002C0033">
        <w:t>, art. 13 lid 2</w:t>
      </w:r>
      <w:r w:rsidR="0098455F">
        <w:t>).</w:t>
      </w:r>
      <w:r w:rsidR="002C0033">
        <w:t xml:space="preserve"> </w:t>
      </w:r>
      <w:r w:rsidR="002C0033">
        <w:lastRenderedPageBreak/>
        <w:t xml:space="preserve">Daarnaast </w:t>
      </w:r>
      <w:r w:rsidR="008273C7">
        <w:t xml:space="preserve">kan het zo zijn dat </w:t>
      </w:r>
      <w:r w:rsidR="002C0033">
        <w:t xml:space="preserve">de logistieke dienstverlener het recht </w:t>
      </w:r>
      <w:r w:rsidR="008273C7">
        <w:t xml:space="preserve">heeft </w:t>
      </w:r>
      <w:r w:rsidR="002C0033">
        <w:t xml:space="preserve">om de goederen die in opslag staan van een opdrachtgever </w:t>
      </w:r>
      <w:r w:rsidR="00546A7E">
        <w:t>openbaar te verkopen (uitoefening van het pandrecht, art. 13 lid 3)</w:t>
      </w:r>
      <w:r w:rsidR="008273C7">
        <w:t>. Of een pandrecht daadwerkelijk gevestigd is, moet u laten beoordelen door een jurist.</w:t>
      </w:r>
      <w:r w:rsidR="002A7EAA">
        <w:t xml:space="preserve"> Dit is namelijk niet altijd het geval.</w:t>
      </w:r>
      <w:r w:rsidR="008273C7">
        <w:t xml:space="preserve"> Neem hiertoe contact op met de</w:t>
      </w:r>
      <w:r w:rsidR="00CD2283">
        <w:t xml:space="preserve"> juristen van TLN via 088 – 4567 567 of </w:t>
      </w:r>
      <w:hyperlink r:id="rId30" w:history="1">
        <w:r w:rsidR="00CD2283" w:rsidRPr="00637A1D">
          <w:rPr>
            <w:rStyle w:val="Hyperlink"/>
          </w:rPr>
          <w:t>info@tln.nl</w:t>
        </w:r>
      </w:hyperlink>
      <w:r w:rsidR="00CD2283">
        <w:t>.</w:t>
      </w:r>
      <w:r w:rsidR="00920BED">
        <w:t xml:space="preserve"> Meer informatie over het pand</w:t>
      </w:r>
      <w:r w:rsidR="00EC5140">
        <w:t>-</w:t>
      </w:r>
      <w:r w:rsidR="00920BED">
        <w:t xml:space="preserve"> </w:t>
      </w:r>
      <w:r w:rsidR="00920BED" w:rsidRPr="008770F2">
        <w:t xml:space="preserve">en retentierecht leest u </w:t>
      </w:r>
      <w:hyperlink r:id="rId31" w:history="1">
        <w:r w:rsidR="00920BED" w:rsidRPr="008770F2">
          <w:rPr>
            <w:rStyle w:val="Hyperlink"/>
          </w:rPr>
          <w:t>hier</w:t>
        </w:r>
      </w:hyperlink>
      <w:r w:rsidR="00920BED" w:rsidRPr="008770F2">
        <w:t>.</w:t>
      </w:r>
      <w:r w:rsidR="008930A6">
        <w:t xml:space="preserve"> Mocht uw opdrachtgever failliet gaan, geef dan nooit zomaar de goederen af</w:t>
      </w:r>
      <w:r w:rsidR="00206A99">
        <w:t xml:space="preserve"> aan de curator</w:t>
      </w:r>
      <w:r w:rsidR="008930A6">
        <w:t>. Uw pandrecht bent u daarmee kwijt</w:t>
      </w:r>
      <w:r w:rsidR="000F37C1">
        <w:t xml:space="preserve">. </w:t>
      </w:r>
      <w:r w:rsidR="00206A99">
        <w:t>Neem in dergelijke gevallen contact op met TLN.</w:t>
      </w:r>
    </w:p>
    <w:p w14:paraId="334468FD" w14:textId="77777777" w:rsidR="00623514" w:rsidRDefault="00623514" w:rsidP="00216A07">
      <w:pPr>
        <w:spacing w:after="0" w:line="240" w:lineRule="auto"/>
      </w:pPr>
    </w:p>
    <w:p w14:paraId="5D65EE24" w14:textId="77777777" w:rsidR="00623514" w:rsidRDefault="00623514" w:rsidP="00216A07">
      <w:pPr>
        <w:spacing w:after="0" w:line="240" w:lineRule="auto"/>
        <w:rPr>
          <w:i/>
          <w:iCs/>
          <w:u w:val="single"/>
        </w:rPr>
      </w:pPr>
      <w:r>
        <w:rPr>
          <w:i/>
          <w:iCs/>
        </w:rPr>
        <w:t>Goederen zijn niets waard</w:t>
      </w:r>
    </w:p>
    <w:p w14:paraId="3F0253F3" w14:textId="244F0B17" w:rsidR="00567CEA" w:rsidRDefault="00623514" w:rsidP="00216A07">
      <w:pPr>
        <w:spacing w:after="0" w:line="240" w:lineRule="auto"/>
      </w:pPr>
      <w:r>
        <w:t xml:space="preserve">Als de goederen niets waard zijn, zou u mogelijk tot vernietiging willen overgaan. </w:t>
      </w:r>
      <w:r w:rsidR="00350701">
        <w:t xml:space="preserve">Alhoewel de LSV wel </w:t>
      </w:r>
      <w:r w:rsidR="001E53C9">
        <w:t xml:space="preserve">mogelijkheden biedt om tot vernietiging over te gaan, moet u hier uiterst zorgvuldig mee omgaan. </w:t>
      </w:r>
      <w:r w:rsidR="0041095D">
        <w:t xml:space="preserve">De Nederlandse wetgeving ziet het eigendomsrecht als een van de belangrijkste rechten die iemand kan hebben. Hierop mag niet zomaar inbreuk worden gemaakt, bijvoorbeeld door de goederen te vernietigen. </w:t>
      </w:r>
      <w:r w:rsidR="001E53C9">
        <w:t xml:space="preserve">Raadpleeg altijd </w:t>
      </w:r>
      <w:r w:rsidR="00603FC7">
        <w:t xml:space="preserve">een jurist, bijvoorbeeld de juristen van TLN via 088 – 4567 567 of </w:t>
      </w:r>
      <w:hyperlink r:id="rId32" w:history="1">
        <w:r w:rsidR="00603FC7" w:rsidRPr="00637A1D">
          <w:rPr>
            <w:rStyle w:val="Hyperlink"/>
          </w:rPr>
          <w:t>info@tln.nl</w:t>
        </w:r>
      </w:hyperlink>
      <w:r w:rsidR="00603FC7">
        <w:t>.</w:t>
      </w:r>
    </w:p>
    <w:p w14:paraId="6812E49C" w14:textId="37D91D0C" w:rsidR="00144AE8" w:rsidRDefault="00144AE8" w:rsidP="00216A07">
      <w:pPr>
        <w:spacing w:after="0" w:line="240" w:lineRule="auto"/>
      </w:pPr>
    </w:p>
    <w:p w14:paraId="1F3C302D" w14:textId="22C3E24C" w:rsidR="00144AE8" w:rsidRDefault="00144AE8" w:rsidP="00216A07">
      <w:pPr>
        <w:spacing w:after="0" w:line="240" w:lineRule="auto"/>
      </w:pPr>
      <w:r>
        <w:rPr>
          <w:b/>
          <w:bCs/>
          <w:i/>
          <w:iCs/>
        </w:rPr>
        <w:t>Nederlandse Opslagvoorwaarden</w:t>
      </w:r>
    </w:p>
    <w:p w14:paraId="4FCD4979" w14:textId="7129F398" w:rsidR="00144AE8" w:rsidRDefault="00144AE8" w:rsidP="00216A07">
      <w:pPr>
        <w:spacing w:after="0" w:line="240" w:lineRule="auto"/>
      </w:pPr>
    </w:p>
    <w:p w14:paraId="2D94CA67" w14:textId="77777777" w:rsidR="005725BC" w:rsidRDefault="005725BC" w:rsidP="005725BC">
      <w:pPr>
        <w:spacing w:after="0" w:line="240" w:lineRule="auto"/>
      </w:pPr>
      <w:r>
        <w:rPr>
          <w:i/>
          <w:iCs/>
        </w:rPr>
        <w:t>Factuurverhoging met rente en kosten</w:t>
      </w:r>
    </w:p>
    <w:p w14:paraId="7172F16C" w14:textId="1F781811" w:rsidR="005725BC" w:rsidRDefault="00B9335B" w:rsidP="00216A07">
      <w:pPr>
        <w:spacing w:after="0" w:line="240" w:lineRule="auto"/>
      </w:pPr>
      <w:r>
        <w:t xml:space="preserve">Art. 27 lid 5 Nederlandse Opslagvoorwaarden </w:t>
      </w:r>
      <w:r w:rsidR="00E64271">
        <w:t xml:space="preserve">geeft het opslagbedrijf het recht om de factuur na het verstrijken van de termijn met 10% te verhogen. Over rente </w:t>
      </w:r>
      <w:r w:rsidR="00FB738F">
        <w:t>is geen bepaling opgenomen. Dit betekent dat teruggevallen wordt op het Nederlandse recht (zie hieronder).</w:t>
      </w:r>
      <w:r w:rsidR="00FB329E">
        <w:t xml:space="preserve"> Verder mag het opslagbedrijf op grond van art. 16 Nederlandse Opslagvoorwaarden </w:t>
      </w:r>
      <w:r w:rsidR="007D2665">
        <w:t>de kosten in rekening brengen voor eventueel ingedeelde werknemers of bestelde werktuigen die niet of onvolledig benut worden.</w:t>
      </w:r>
    </w:p>
    <w:p w14:paraId="5B8A8118" w14:textId="77777777" w:rsidR="00D97899" w:rsidRDefault="00D97899" w:rsidP="00216A07">
      <w:pPr>
        <w:spacing w:after="0" w:line="240" w:lineRule="auto"/>
      </w:pPr>
    </w:p>
    <w:p w14:paraId="29472306" w14:textId="77777777" w:rsidR="005725BC" w:rsidRDefault="005725BC" w:rsidP="005725BC">
      <w:pPr>
        <w:spacing w:after="0" w:line="240" w:lineRule="auto"/>
      </w:pPr>
      <w:r>
        <w:rPr>
          <w:i/>
          <w:iCs/>
        </w:rPr>
        <w:t>Pand- en retentierecht</w:t>
      </w:r>
    </w:p>
    <w:p w14:paraId="7026FEA8" w14:textId="047D3968" w:rsidR="00FB738F" w:rsidRDefault="00FB738F" w:rsidP="00FB738F">
      <w:pPr>
        <w:spacing w:after="0" w:line="240" w:lineRule="auto"/>
      </w:pPr>
      <w:r>
        <w:t xml:space="preserve">De logistieke dienstverlener is gerechtigd om de goederen die in opslag staan van een opdrachtgever, vast te houden totdat die opdrachtgever betaald heeft (retentierecht, art. </w:t>
      </w:r>
      <w:r w:rsidR="0041242C">
        <w:t>28</w:t>
      </w:r>
      <w:r>
        <w:t xml:space="preserve"> lid </w:t>
      </w:r>
      <w:r w:rsidR="0041242C">
        <w:t>1</w:t>
      </w:r>
      <w:r>
        <w:t xml:space="preserve">). Daarnaast kan het zo zijn dat de logistieke dienstverlener het recht heeft om de goederen die in opslag staan van een opdrachtgever openbaar te verkopen (uitoefening van het pandrecht, art. </w:t>
      </w:r>
      <w:r w:rsidR="0041242C">
        <w:t>28</w:t>
      </w:r>
      <w:r>
        <w:t xml:space="preserve"> lid </w:t>
      </w:r>
      <w:r w:rsidR="0041242C">
        <w:t>2</w:t>
      </w:r>
      <w:r>
        <w:t>). Of een pandrecht daadwerkelijk gevestigd is, moet u laten beoordelen door een jurist</w:t>
      </w:r>
      <w:r w:rsidR="0041242C">
        <w:t>. Dit is namelijk niet altijd het geval</w:t>
      </w:r>
      <w:r>
        <w:t xml:space="preserve">. Neem hiertoe contact op met de juristen van TLN via 088 – 4567 567 of </w:t>
      </w:r>
      <w:hyperlink r:id="rId33" w:history="1">
        <w:r w:rsidRPr="00637A1D">
          <w:rPr>
            <w:rStyle w:val="Hyperlink"/>
          </w:rPr>
          <w:t>info@tln.nl</w:t>
        </w:r>
      </w:hyperlink>
      <w:r>
        <w:t xml:space="preserve">. Meer informatie over het pand- en </w:t>
      </w:r>
      <w:r w:rsidRPr="008770F2">
        <w:t xml:space="preserve">retentierecht leest u </w:t>
      </w:r>
      <w:hyperlink r:id="rId34" w:history="1">
        <w:r w:rsidRPr="008770F2">
          <w:rPr>
            <w:rStyle w:val="Hyperlink"/>
          </w:rPr>
          <w:t>hier</w:t>
        </w:r>
      </w:hyperlink>
      <w:r>
        <w:t>. Mocht uw opdrachtgever failliet gaan, geef dan nooit zomaar de goederen af aan de curator. Uw pandrecht bent u daarmee kwijt. Neem in dergelijke gevallen contact op met TLN.</w:t>
      </w:r>
    </w:p>
    <w:p w14:paraId="3564F16D" w14:textId="04E294D9" w:rsidR="005725BC" w:rsidRDefault="005725BC" w:rsidP="00216A07">
      <w:pPr>
        <w:spacing w:after="0" w:line="240" w:lineRule="auto"/>
      </w:pPr>
    </w:p>
    <w:p w14:paraId="13DFC252" w14:textId="77777777" w:rsidR="005725BC" w:rsidRDefault="005725BC" w:rsidP="005725BC">
      <w:pPr>
        <w:spacing w:after="0" w:line="240" w:lineRule="auto"/>
        <w:rPr>
          <w:i/>
          <w:iCs/>
          <w:u w:val="single"/>
        </w:rPr>
      </w:pPr>
      <w:r>
        <w:rPr>
          <w:i/>
          <w:iCs/>
        </w:rPr>
        <w:t>Goederen zijn niets waard</w:t>
      </w:r>
    </w:p>
    <w:p w14:paraId="73D98C40" w14:textId="04093663" w:rsidR="004132F2" w:rsidRDefault="004132F2" w:rsidP="004132F2">
      <w:pPr>
        <w:spacing w:after="0" w:line="240" w:lineRule="auto"/>
      </w:pPr>
      <w:r>
        <w:t xml:space="preserve">Als de goederen niets waard zijn, zou u mogelijk tot vernietiging willen overgaan. Alhoewel de Nederlandse Opslagvoorwaarden wel mogelijkheden biedt om tot vernietiging over te gaan, moet u hier uiterst zorgvuldig mee omgaan. De Nederlandse wetgeving ziet het eigendomsrecht als een van de belangrijkste rechten die iemand kan hebben. Hierop mag niet zomaar inbreuk worden gemaakt, bijvoorbeeld door de goederen te vernietigen. Raadpleeg altijd een jurist, bijvoorbeeld de juristen van TLN via 088 – 4567 567 of </w:t>
      </w:r>
      <w:hyperlink r:id="rId35" w:history="1">
        <w:r w:rsidRPr="00637A1D">
          <w:rPr>
            <w:rStyle w:val="Hyperlink"/>
          </w:rPr>
          <w:t>info@tln.nl</w:t>
        </w:r>
      </w:hyperlink>
      <w:r>
        <w:t>.</w:t>
      </w:r>
    </w:p>
    <w:p w14:paraId="3F1EF885" w14:textId="2230EB19" w:rsidR="00144AE8" w:rsidRDefault="00144AE8" w:rsidP="00216A07">
      <w:pPr>
        <w:spacing w:after="0" w:line="240" w:lineRule="auto"/>
      </w:pPr>
    </w:p>
    <w:p w14:paraId="49B7DD52" w14:textId="59B97B83" w:rsidR="00144AE8" w:rsidRDefault="00144AE8" w:rsidP="00216A07">
      <w:pPr>
        <w:spacing w:after="0" w:line="240" w:lineRule="auto"/>
      </w:pPr>
      <w:r>
        <w:rPr>
          <w:b/>
          <w:bCs/>
          <w:i/>
          <w:iCs/>
        </w:rPr>
        <w:t xml:space="preserve">Nederlandse </w:t>
      </w:r>
      <w:proofErr w:type="spellStart"/>
      <w:r>
        <w:rPr>
          <w:b/>
          <w:bCs/>
          <w:i/>
          <w:iCs/>
        </w:rPr>
        <w:t>Expeditievoorwaarden</w:t>
      </w:r>
      <w:proofErr w:type="spellEnd"/>
    </w:p>
    <w:p w14:paraId="3BC43957" w14:textId="71D895E5" w:rsidR="00144AE8" w:rsidRDefault="00144AE8" w:rsidP="00216A07">
      <w:pPr>
        <w:spacing w:after="0" w:line="240" w:lineRule="auto"/>
      </w:pPr>
    </w:p>
    <w:p w14:paraId="40258C63" w14:textId="77777777" w:rsidR="005725BC" w:rsidRDefault="005725BC" w:rsidP="005725BC">
      <w:pPr>
        <w:spacing w:after="0" w:line="240" w:lineRule="auto"/>
      </w:pPr>
      <w:r>
        <w:rPr>
          <w:i/>
          <w:iCs/>
        </w:rPr>
        <w:t>Factuurverhoging met rente en kosten</w:t>
      </w:r>
    </w:p>
    <w:p w14:paraId="1CFB637C" w14:textId="063A3AC4" w:rsidR="00144AE8" w:rsidRDefault="0044740A" w:rsidP="00216A07">
      <w:pPr>
        <w:spacing w:after="0" w:line="240" w:lineRule="auto"/>
      </w:pPr>
      <w:r>
        <w:t xml:space="preserve">Op grond van art. </w:t>
      </w:r>
      <w:r w:rsidR="002F318F">
        <w:t xml:space="preserve">16 lid 2 Nederlandse </w:t>
      </w:r>
      <w:proofErr w:type="spellStart"/>
      <w:r w:rsidR="002F318F">
        <w:t>Expeditievoorwaarden</w:t>
      </w:r>
      <w:proofErr w:type="spellEnd"/>
      <w:r w:rsidR="002F318F">
        <w:t xml:space="preserve"> is de logistieke dienstverlener gerechtigd om buitengerechtelijke kosten in rekening te brengen van 10%, met een minimum van </w:t>
      </w:r>
      <w:r w:rsidR="00B635E7">
        <w:lastRenderedPageBreak/>
        <w:t xml:space="preserve">€ 100,-. De Nederlandse </w:t>
      </w:r>
      <w:proofErr w:type="spellStart"/>
      <w:r w:rsidR="00B635E7">
        <w:t>Expeditievoorwaarden</w:t>
      </w:r>
      <w:proofErr w:type="spellEnd"/>
      <w:r w:rsidR="00B635E7">
        <w:t xml:space="preserve"> kent geen bepaling over het vorderen van rente. Hiervoor moet gekeken worden naar het Nederlandse recht. </w:t>
      </w:r>
    </w:p>
    <w:p w14:paraId="419144BA" w14:textId="77777777" w:rsidR="005209D3" w:rsidRDefault="005209D3" w:rsidP="00216A07">
      <w:pPr>
        <w:spacing w:after="0" w:line="240" w:lineRule="auto"/>
      </w:pPr>
    </w:p>
    <w:p w14:paraId="05DB3DB6" w14:textId="77777777" w:rsidR="005725BC" w:rsidRDefault="005725BC" w:rsidP="005725BC">
      <w:pPr>
        <w:spacing w:after="0" w:line="240" w:lineRule="auto"/>
      </w:pPr>
      <w:r>
        <w:rPr>
          <w:i/>
          <w:iCs/>
        </w:rPr>
        <w:t>Pand- en retentierecht</w:t>
      </w:r>
    </w:p>
    <w:p w14:paraId="23045916" w14:textId="29179FED" w:rsidR="00FB738F" w:rsidRDefault="00FB738F" w:rsidP="00FB738F">
      <w:pPr>
        <w:spacing w:after="0" w:line="240" w:lineRule="auto"/>
      </w:pPr>
      <w:r>
        <w:t>De logistieke dienstverlener is gerechtigd om de goederen die in opslag staan van een opdrachtgever, vast te houden totdat die opdrachtgever betaald heeft (retentierecht, art. 1</w:t>
      </w:r>
      <w:r w:rsidR="00980349">
        <w:t>7</w:t>
      </w:r>
      <w:r>
        <w:t xml:space="preserve"> lid 2). Daarnaast kan het zo zijn dat de logistieke dienstverlener het recht heeft om de goederen die in opslag staan van een opdrachtgever openbaar te verkopen (uitoefening van het pandrecht, art. 1</w:t>
      </w:r>
      <w:r w:rsidR="00980349">
        <w:t>7</w:t>
      </w:r>
      <w:r>
        <w:t xml:space="preserve"> lid 3). Of een pandrecht daadwerkelijk gevestigd is, moet u laten beoordelen door een jurist. </w:t>
      </w:r>
      <w:r w:rsidR="002A7EAA">
        <w:t xml:space="preserve">Dit is namelijk niet altijd het geval. </w:t>
      </w:r>
      <w:r>
        <w:t xml:space="preserve">Neem hiertoe contact op met de juristen van TLN via 088 – 4567 567 of </w:t>
      </w:r>
      <w:hyperlink r:id="rId36" w:history="1">
        <w:r w:rsidRPr="00637A1D">
          <w:rPr>
            <w:rStyle w:val="Hyperlink"/>
          </w:rPr>
          <w:t>info@tln.nl</w:t>
        </w:r>
      </w:hyperlink>
      <w:r>
        <w:t xml:space="preserve">. Meer informatie over het pand- en retentierecht </w:t>
      </w:r>
      <w:r w:rsidRPr="008770F2">
        <w:t xml:space="preserve">leest u </w:t>
      </w:r>
      <w:hyperlink r:id="rId37" w:history="1">
        <w:r w:rsidRPr="008770F2">
          <w:rPr>
            <w:rStyle w:val="Hyperlink"/>
          </w:rPr>
          <w:t>hier</w:t>
        </w:r>
      </w:hyperlink>
      <w:r>
        <w:t>. Mocht uw opdrachtgever failliet gaan, geef dan nooit zomaar de goederen af aan de curator. Uw pandrecht bent u daarmee kwijt. Neem in dergelijke gevallen contact op met TLN.</w:t>
      </w:r>
    </w:p>
    <w:p w14:paraId="7F6CA3F7" w14:textId="0A2E72FF" w:rsidR="005725BC" w:rsidRDefault="005725BC" w:rsidP="00216A07">
      <w:pPr>
        <w:spacing w:after="0" w:line="240" w:lineRule="auto"/>
      </w:pPr>
    </w:p>
    <w:p w14:paraId="646BD17F" w14:textId="77777777" w:rsidR="005725BC" w:rsidRDefault="005725BC" w:rsidP="005725BC">
      <w:pPr>
        <w:spacing w:after="0" w:line="240" w:lineRule="auto"/>
        <w:rPr>
          <w:i/>
          <w:iCs/>
          <w:u w:val="single"/>
        </w:rPr>
      </w:pPr>
      <w:r>
        <w:rPr>
          <w:i/>
          <w:iCs/>
        </w:rPr>
        <w:t>Goederen zijn niets waard</w:t>
      </w:r>
    </w:p>
    <w:p w14:paraId="32FE64BF" w14:textId="5F4C0E71" w:rsidR="005725BC" w:rsidRDefault="005209D3" w:rsidP="00216A07">
      <w:pPr>
        <w:spacing w:after="0" w:line="240" w:lineRule="auto"/>
      </w:pPr>
      <w:r>
        <w:t xml:space="preserve">De Nederlandse </w:t>
      </w:r>
      <w:proofErr w:type="spellStart"/>
      <w:r>
        <w:t>Expeditievoorwaarden</w:t>
      </w:r>
      <w:proofErr w:type="spellEnd"/>
      <w:r>
        <w:t xml:space="preserve"> bepalen niets over de vernietiging van goederen</w:t>
      </w:r>
      <w:r w:rsidR="006F28D5">
        <w:t xml:space="preserve">. Er zal dus teruggevallen moeten worden op het Nederlandse recht. </w:t>
      </w:r>
    </w:p>
    <w:p w14:paraId="7BB71145" w14:textId="77777777" w:rsidR="005209D3" w:rsidRDefault="005209D3" w:rsidP="00216A07">
      <w:pPr>
        <w:spacing w:after="0" w:line="240" w:lineRule="auto"/>
      </w:pPr>
    </w:p>
    <w:p w14:paraId="54549EEF" w14:textId="3293C7C7" w:rsidR="00144AE8" w:rsidRDefault="00144AE8" w:rsidP="00216A07">
      <w:pPr>
        <w:spacing w:after="0" w:line="240" w:lineRule="auto"/>
      </w:pPr>
      <w:r>
        <w:rPr>
          <w:b/>
          <w:bCs/>
          <w:i/>
          <w:iCs/>
        </w:rPr>
        <w:t>Geen voorwaarden – Nederlands recht</w:t>
      </w:r>
    </w:p>
    <w:p w14:paraId="6A63F16F" w14:textId="17322EDB" w:rsidR="00144AE8" w:rsidRDefault="00144AE8" w:rsidP="00216A07">
      <w:pPr>
        <w:spacing w:after="0" w:line="240" w:lineRule="auto"/>
      </w:pPr>
    </w:p>
    <w:p w14:paraId="7B8789ED" w14:textId="77777777" w:rsidR="005725BC" w:rsidRDefault="005725BC" w:rsidP="005725BC">
      <w:pPr>
        <w:spacing w:after="0" w:line="240" w:lineRule="auto"/>
      </w:pPr>
      <w:r>
        <w:rPr>
          <w:i/>
          <w:iCs/>
        </w:rPr>
        <w:t>Factuurverhoging met rente en kosten</w:t>
      </w:r>
    </w:p>
    <w:p w14:paraId="7B3C40E0" w14:textId="0D87F8BC" w:rsidR="00144AE8" w:rsidRDefault="00695EE0" w:rsidP="00216A07">
      <w:pPr>
        <w:spacing w:after="0" w:line="240" w:lineRule="auto"/>
      </w:pPr>
      <w:r>
        <w:t xml:space="preserve">Als een factuur niet betaald wordt, heeft u op grond van het Nederlandse recht het recht om de factuur vanaf de vervaldatum te verhogen met de wettelijke handelsrente en buitengerechtelijke incassokosten. De hoogte van de wettelijke handelsrente </w:t>
      </w:r>
      <w:hyperlink r:id="rId38" w:history="1">
        <w:r w:rsidR="00400BF2" w:rsidRPr="006F7ACA">
          <w:rPr>
            <w:rStyle w:val="Hyperlink"/>
          </w:rPr>
          <w:t>vind je hier</w:t>
        </w:r>
      </w:hyperlink>
      <w:r>
        <w:t>. De hoogte van de buitengerechtelijke incassokosten wordt als volgt berekend:</w:t>
      </w:r>
    </w:p>
    <w:p w14:paraId="345E0D47" w14:textId="77777777" w:rsidR="00F64DEC" w:rsidRDefault="00F64DEC" w:rsidP="00216A07">
      <w:pPr>
        <w:spacing w:after="0" w:line="240" w:lineRule="auto"/>
      </w:pPr>
    </w:p>
    <w:tbl>
      <w:tblPr>
        <w:tblStyle w:val="GridTable1Light-Accent1"/>
        <w:tblW w:w="8940" w:type="dxa"/>
        <w:tblLook w:val="04A0" w:firstRow="1" w:lastRow="0" w:firstColumn="1" w:lastColumn="0" w:noHBand="0" w:noVBand="1"/>
      </w:tblPr>
      <w:tblGrid>
        <w:gridCol w:w="2946"/>
        <w:gridCol w:w="3454"/>
        <w:gridCol w:w="2540"/>
      </w:tblGrid>
      <w:tr w:rsidR="00F87E5C" w:rsidRPr="00F87E5C" w14:paraId="6F03BDD8" w14:textId="77777777"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8B96B8"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Hoofdsom                  </w:t>
            </w:r>
            <w:r w:rsidRPr="00F87E5C">
              <w:rPr>
                <w:rFonts w:eastAsia="Times New Roman" w:cstheme="minorHAnsi"/>
                <w:color w:val="333333"/>
                <w:lang w:eastAsia="nl-NL"/>
              </w:rPr>
              <w:br/>
              <w:t>tot en met</w:t>
            </w:r>
          </w:p>
        </w:tc>
        <w:tc>
          <w:tcPr>
            <w:tcW w:w="0" w:type="auto"/>
            <w:hideMark/>
          </w:tcPr>
          <w:p w14:paraId="0721FEC4" w14:textId="77777777" w:rsidR="00F87E5C" w:rsidRPr="00F87E5C" w:rsidRDefault="00F87E5C" w:rsidP="00F87E5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Toepasselijk percentage</w:t>
            </w:r>
          </w:p>
        </w:tc>
        <w:tc>
          <w:tcPr>
            <w:tcW w:w="0" w:type="auto"/>
            <w:hideMark/>
          </w:tcPr>
          <w:p w14:paraId="3E376AA9" w14:textId="77777777" w:rsidR="00F87E5C" w:rsidRPr="00F87E5C" w:rsidRDefault="00F87E5C" w:rsidP="00F87E5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Maximum</w:t>
            </w:r>
          </w:p>
        </w:tc>
      </w:tr>
      <w:tr w:rsidR="00F87E5C" w:rsidRPr="00F87E5C" w14:paraId="5E24D965" w14:textId="77777777" w:rsidTr="00F64DEC">
        <w:tc>
          <w:tcPr>
            <w:cnfStyle w:val="001000000000" w:firstRow="0" w:lastRow="0" w:firstColumn="1" w:lastColumn="0" w:oddVBand="0" w:evenVBand="0" w:oddHBand="0" w:evenHBand="0" w:firstRowFirstColumn="0" w:firstRowLastColumn="0" w:lastRowFirstColumn="0" w:lastRowLastColumn="0"/>
            <w:tcW w:w="0" w:type="auto"/>
            <w:hideMark/>
          </w:tcPr>
          <w:p w14:paraId="7D96E93F"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€ 2.500</w:t>
            </w:r>
          </w:p>
        </w:tc>
        <w:tc>
          <w:tcPr>
            <w:tcW w:w="0" w:type="auto"/>
            <w:hideMark/>
          </w:tcPr>
          <w:p w14:paraId="217F17BD"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15% over de hoofdsom</w:t>
            </w:r>
          </w:p>
        </w:tc>
        <w:tc>
          <w:tcPr>
            <w:tcW w:w="0" w:type="auto"/>
            <w:hideMark/>
          </w:tcPr>
          <w:p w14:paraId="23BE7F42"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€ 375 (min. € 40) </w:t>
            </w:r>
          </w:p>
        </w:tc>
      </w:tr>
      <w:tr w:rsidR="00F87E5C" w:rsidRPr="00F87E5C" w14:paraId="5D50A6CB" w14:textId="77777777" w:rsidTr="00F64DEC">
        <w:tc>
          <w:tcPr>
            <w:cnfStyle w:val="001000000000" w:firstRow="0" w:lastRow="0" w:firstColumn="1" w:lastColumn="0" w:oddVBand="0" w:evenVBand="0" w:oddHBand="0" w:evenHBand="0" w:firstRowFirstColumn="0" w:firstRowLastColumn="0" w:lastRowFirstColumn="0" w:lastRowLastColumn="0"/>
            <w:tcW w:w="0" w:type="auto"/>
            <w:hideMark/>
          </w:tcPr>
          <w:p w14:paraId="46B4F067"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€ 5.000</w:t>
            </w:r>
          </w:p>
        </w:tc>
        <w:tc>
          <w:tcPr>
            <w:tcW w:w="0" w:type="auto"/>
            <w:hideMark/>
          </w:tcPr>
          <w:p w14:paraId="26776ACC"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€ 375 + 10% over</w:t>
            </w:r>
            <w:r w:rsidRPr="00F87E5C">
              <w:rPr>
                <w:rFonts w:eastAsia="Times New Roman" w:cstheme="minorHAnsi"/>
                <w:color w:val="333333"/>
                <w:lang w:eastAsia="nl-NL"/>
              </w:rPr>
              <w:br/>
              <w:t>(hoofdsom - € 2.500)</w:t>
            </w:r>
          </w:p>
        </w:tc>
        <w:tc>
          <w:tcPr>
            <w:tcW w:w="0" w:type="auto"/>
            <w:hideMark/>
          </w:tcPr>
          <w:p w14:paraId="4E48E39C"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€ 625</w:t>
            </w:r>
          </w:p>
        </w:tc>
      </w:tr>
      <w:tr w:rsidR="00F87E5C" w:rsidRPr="00F87E5C" w14:paraId="4CAE619F" w14:textId="77777777" w:rsidTr="00F64DEC">
        <w:tc>
          <w:tcPr>
            <w:cnfStyle w:val="001000000000" w:firstRow="0" w:lastRow="0" w:firstColumn="1" w:lastColumn="0" w:oddVBand="0" w:evenVBand="0" w:oddHBand="0" w:evenHBand="0" w:firstRowFirstColumn="0" w:firstRowLastColumn="0" w:lastRowFirstColumn="0" w:lastRowLastColumn="0"/>
            <w:tcW w:w="0" w:type="auto"/>
            <w:hideMark/>
          </w:tcPr>
          <w:p w14:paraId="7A1BB2C1"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€ 10.000</w:t>
            </w:r>
          </w:p>
        </w:tc>
        <w:tc>
          <w:tcPr>
            <w:tcW w:w="0" w:type="auto"/>
            <w:hideMark/>
          </w:tcPr>
          <w:p w14:paraId="13A57D5E"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€ 625 + 5% over</w:t>
            </w:r>
            <w:r w:rsidRPr="00F87E5C">
              <w:rPr>
                <w:rFonts w:eastAsia="Times New Roman" w:cstheme="minorHAnsi"/>
                <w:color w:val="333333"/>
                <w:lang w:eastAsia="nl-NL"/>
              </w:rPr>
              <w:br/>
              <w:t>(hoofdsom - € 5.000)</w:t>
            </w:r>
          </w:p>
        </w:tc>
        <w:tc>
          <w:tcPr>
            <w:tcW w:w="0" w:type="auto"/>
            <w:hideMark/>
          </w:tcPr>
          <w:p w14:paraId="4EC73E50"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€ 875</w:t>
            </w:r>
          </w:p>
        </w:tc>
      </w:tr>
      <w:tr w:rsidR="00F87E5C" w:rsidRPr="00F87E5C" w14:paraId="3C041889" w14:textId="77777777" w:rsidTr="00F64DEC">
        <w:tc>
          <w:tcPr>
            <w:cnfStyle w:val="001000000000" w:firstRow="0" w:lastRow="0" w:firstColumn="1" w:lastColumn="0" w:oddVBand="0" w:evenVBand="0" w:oddHBand="0" w:evenHBand="0" w:firstRowFirstColumn="0" w:firstRowLastColumn="0" w:lastRowFirstColumn="0" w:lastRowLastColumn="0"/>
            <w:tcW w:w="0" w:type="auto"/>
            <w:hideMark/>
          </w:tcPr>
          <w:p w14:paraId="58E3F371"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€ 200.000</w:t>
            </w:r>
          </w:p>
        </w:tc>
        <w:tc>
          <w:tcPr>
            <w:tcW w:w="0" w:type="auto"/>
            <w:hideMark/>
          </w:tcPr>
          <w:p w14:paraId="3BFF185B"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€ 875 + 1% over</w:t>
            </w:r>
            <w:r w:rsidRPr="00F87E5C">
              <w:rPr>
                <w:rFonts w:eastAsia="Times New Roman" w:cstheme="minorHAnsi"/>
                <w:color w:val="333333"/>
                <w:lang w:eastAsia="nl-NL"/>
              </w:rPr>
              <w:br/>
              <w:t>(hoofdsom - € 10.000)</w:t>
            </w:r>
          </w:p>
        </w:tc>
        <w:tc>
          <w:tcPr>
            <w:tcW w:w="0" w:type="auto"/>
            <w:hideMark/>
          </w:tcPr>
          <w:p w14:paraId="445640E3"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€ 2.775</w:t>
            </w:r>
          </w:p>
        </w:tc>
      </w:tr>
      <w:tr w:rsidR="00F87E5C" w:rsidRPr="00F87E5C" w14:paraId="0A41A70B" w14:textId="77777777" w:rsidTr="00F64DEC">
        <w:tc>
          <w:tcPr>
            <w:cnfStyle w:val="001000000000" w:firstRow="0" w:lastRow="0" w:firstColumn="1" w:lastColumn="0" w:oddVBand="0" w:evenVBand="0" w:oddHBand="0" w:evenHBand="0" w:firstRowFirstColumn="0" w:firstRowLastColumn="0" w:lastRowFirstColumn="0" w:lastRowLastColumn="0"/>
            <w:tcW w:w="0" w:type="auto"/>
            <w:hideMark/>
          </w:tcPr>
          <w:p w14:paraId="042E11F8" w14:textId="77777777" w:rsidR="00F87E5C" w:rsidRPr="00F87E5C" w:rsidRDefault="00F87E5C" w:rsidP="00F87E5C">
            <w:pPr>
              <w:rPr>
                <w:rFonts w:eastAsia="Times New Roman" w:cstheme="minorHAnsi"/>
                <w:color w:val="333333"/>
                <w:lang w:eastAsia="nl-NL"/>
              </w:rPr>
            </w:pPr>
            <w:r w:rsidRPr="00F87E5C">
              <w:rPr>
                <w:rFonts w:eastAsia="Times New Roman" w:cstheme="minorHAnsi"/>
                <w:color w:val="333333"/>
                <w:lang w:eastAsia="nl-NL"/>
              </w:rPr>
              <w:t>Boven de € 200.000</w:t>
            </w:r>
          </w:p>
        </w:tc>
        <w:tc>
          <w:tcPr>
            <w:tcW w:w="0" w:type="auto"/>
            <w:hideMark/>
          </w:tcPr>
          <w:p w14:paraId="76741488"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€ 2.775 + 0,5% over</w:t>
            </w:r>
            <w:r w:rsidRPr="00F87E5C">
              <w:rPr>
                <w:rFonts w:eastAsia="Times New Roman" w:cstheme="minorHAnsi"/>
                <w:color w:val="333333"/>
                <w:lang w:eastAsia="nl-NL"/>
              </w:rPr>
              <w:br/>
              <w:t>(hoofdsom - € 200.000)</w:t>
            </w:r>
          </w:p>
        </w:tc>
        <w:tc>
          <w:tcPr>
            <w:tcW w:w="0" w:type="auto"/>
            <w:hideMark/>
          </w:tcPr>
          <w:p w14:paraId="5E44A382" w14:textId="77777777" w:rsidR="00F87E5C" w:rsidRPr="00F87E5C" w:rsidRDefault="00F87E5C" w:rsidP="00F87E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lang w:eastAsia="nl-NL"/>
              </w:rPr>
            </w:pPr>
            <w:r w:rsidRPr="00F87E5C">
              <w:rPr>
                <w:rFonts w:eastAsia="Times New Roman" w:cstheme="minorHAnsi"/>
                <w:color w:val="333333"/>
                <w:lang w:eastAsia="nl-NL"/>
              </w:rPr>
              <w:t>€ 6.775</w:t>
            </w:r>
          </w:p>
        </w:tc>
      </w:tr>
    </w:tbl>
    <w:p w14:paraId="0067398D" w14:textId="131778C5" w:rsidR="00F5505D" w:rsidRDefault="00F5505D" w:rsidP="00216A07">
      <w:pPr>
        <w:spacing w:after="0" w:line="240" w:lineRule="auto"/>
      </w:pPr>
    </w:p>
    <w:p w14:paraId="0680C6EF" w14:textId="0B1393D8" w:rsidR="00F5505D" w:rsidRDefault="00F5505D" w:rsidP="00216A07">
      <w:pPr>
        <w:spacing w:after="0" w:line="240" w:lineRule="auto"/>
      </w:pPr>
      <w:r>
        <w:t xml:space="preserve">Voor meer informatie over de buitengerechtelijke incassokosten, </w:t>
      </w:r>
      <w:hyperlink r:id="rId39" w:history="1">
        <w:r w:rsidRPr="00F5505D">
          <w:rPr>
            <w:rStyle w:val="Hyperlink"/>
          </w:rPr>
          <w:t>kijk hier</w:t>
        </w:r>
      </w:hyperlink>
      <w:r>
        <w:t>.</w:t>
      </w:r>
    </w:p>
    <w:p w14:paraId="45462092" w14:textId="77777777" w:rsidR="00695EE0" w:rsidRDefault="00695EE0" w:rsidP="00216A07">
      <w:pPr>
        <w:spacing w:after="0" w:line="240" w:lineRule="auto"/>
      </w:pPr>
    </w:p>
    <w:p w14:paraId="7A84B1C4" w14:textId="77777777" w:rsidR="005725BC" w:rsidRDefault="005725BC" w:rsidP="005725BC">
      <w:pPr>
        <w:spacing w:after="0" w:line="240" w:lineRule="auto"/>
      </w:pPr>
      <w:r>
        <w:rPr>
          <w:i/>
          <w:iCs/>
        </w:rPr>
        <w:t>Pand- en retentierecht</w:t>
      </w:r>
    </w:p>
    <w:p w14:paraId="5CF6937B" w14:textId="78736436" w:rsidR="005725BC" w:rsidRDefault="00882078" w:rsidP="00216A07">
      <w:pPr>
        <w:spacing w:after="0" w:line="240" w:lineRule="auto"/>
      </w:pPr>
      <w:r>
        <w:t>Als er geen afspraken gemaakt zijn over het pand- en retentierecht, dan he</w:t>
      </w:r>
      <w:r w:rsidR="001F0DF5">
        <w:t>b</w:t>
      </w:r>
      <w:r>
        <w:t xml:space="preserve"> </w:t>
      </w:r>
      <w:r w:rsidR="001F0DF5">
        <w:t>je</w:t>
      </w:r>
      <w:r>
        <w:t xml:space="preserve"> in ieder geval geen pandrecht. Ofwel, geen recht om de goederen openbaar te verkopen. </w:t>
      </w:r>
      <w:r w:rsidR="001F0DF5">
        <w:t xml:space="preserve">Je hebt wel het recht om de goederen vast te houden totdat betaling heeft plaatsgevonden. Indien de opdrachtgever failliet gaat, verkrijg je hiermee </w:t>
      </w:r>
      <w:r w:rsidR="004D75C8">
        <w:t>voorrang op de opbrengst van de verkoop van de goederen door de curator. Echter, pas na aftrek van faillissementskosten (zoals</w:t>
      </w:r>
      <w:r w:rsidR="00430561">
        <w:t xml:space="preserve"> het loon van de curator). Als je de goederen wilt verkopen dan moet een executoriale titel worden verkregen via de rechter.  </w:t>
      </w:r>
      <w:r w:rsidR="00DD75EC">
        <w:t xml:space="preserve">Onze TLN-advocaten kunnen u hierbij helpen. Neem hiertoe contact op met </w:t>
      </w:r>
      <w:hyperlink r:id="rId40" w:history="1">
        <w:r w:rsidR="00DD75EC" w:rsidRPr="00637A1D">
          <w:rPr>
            <w:rStyle w:val="Hyperlink"/>
          </w:rPr>
          <w:t>info@tln.nl</w:t>
        </w:r>
      </w:hyperlink>
      <w:r w:rsidR="00DD75EC">
        <w:t xml:space="preserve"> of 088 - 4567 567.</w:t>
      </w:r>
    </w:p>
    <w:p w14:paraId="7FDC4FB2" w14:textId="77777777" w:rsidR="0096353F" w:rsidRDefault="0096353F" w:rsidP="00216A07">
      <w:pPr>
        <w:spacing w:after="0" w:line="240" w:lineRule="auto"/>
      </w:pPr>
    </w:p>
    <w:p w14:paraId="1F69694B" w14:textId="77777777" w:rsidR="005725BC" w:rsidRDefault="005725BC" w:rsidP="005725BC">
      <w:pPr>
        <w:spacing w:after="0" w:line="240" w:lineRule="auto"/>
        <w:rPr>
          <w:i/>
          <w:iCs/>
          <w:u w:val="single"/>
        </w:rPr>
      </w:pPr>
      <w:r>
        <w:rPr>
          <w:i/>
          <w:iCs/>
        </w:rPr>
        <w:t>Goederen zijn niets waard</w:t>
      </w:r>
    </w:p>
    <w:p w14:paraId="12F0152F" w14:textId="2E12E7E2" w:rsidR="005725BC" w:rsidRPr="00144AE8" w:rsidRDefault="00E53745" w:rsidP="00216A07">
      <w:pPr>
        <w:spacing w:after="0" w:line="240" w:lineRule="auto"/>
      </w:pPr>
      <w:r>
        <w:lastRenderedPageBreak/>
        <w:t>Omdat het eigendomsrecht het meest omvattende recht is dat er bestaat, mogen goederen niet zomaar vernietigd worden. Wil je tot vernietiging overgaan? Dan moet je toestemming krijgen van de rechter. Je moet hiervoor een execut</w:t>
      </w:r>
      <w:r w:rsidR="00DD75EC">
        <w:t xml:space="preserve">oriale titel verkrijgen via de rechter. Onze TLN-advocaten kunnen u hierbij helpen. Neem hiertoe contact op met </w:t>
      </w:r>
      <w:hyperlink r:id="rId41" w:history="1">
        <w:r w:rsidR="00DD75EC" w:rsidRPr="00637A1D">
          <w:rPr>
            <w:rStyle w:val="Hyperlink"/>
          </w:rPr>
          <w:t>info@tln.nl</w:t>
        </w:r>
      </w:hyperlink>
      <w:r w:rsidR="00DD75EC">
        <w:t xml:space="preserve"> of 088 - 4567 567.</w:t>
      </w:r>
    </w:p>
    <w:p w14:paraId="6C639DFB" w14:textId="571F457B" w:rsidR="00FA6552" w:rsidRDefault="00FA6552" w:rsidP="00216A07">
      <w:pPr>
        <w:spacing w:after="0" w:line="240" w:lineRule="auto"/>
      </w:pPr>
    </w:p>
    <w:p w14:paraId="2BF930A2" w14:textId="19ABC2AF" w:rsidR="00207348" w:rsidRDefault="00144AE8" w:rsidP="00207348">
      <w:pPr>
        <w:spacing w:after="0" w:line="240" w:lineRule="auto"/>
        <w:rPr>
          <w:b/>
          <w:bCs/>
          <w:u w:val="single"/>
        </w:rPr>
      </w:pPr>
      <w:r>
        <w:rPr>
          <w:b/>
          <w:bCs/>
          <w:u w:val="single"/>
        </w:rPr>
        <w:t>B</w:t>
      </w:r>
      <w:r w:rsidR="00207348">
        <w:rPr>
          <w:b/>
          <w:bCs/>
          <w:u w:val="single"/>
        </w:rPr>
        <w:t>ederfelijke goederen blijven in het warehouse, betaling blijft uit</w:t>
      </w:r>
    </w:p>
    <w:p w14:paraId="65B95C38" w14:textId="1313B6B3" w:rsidR="00207348" w:rsidRDefault="00207348" w:rsidP="00216A07">
      <w:pPr>
        <w:spacing w:after="0" w:line="240" w:lineRule="auto"/>
      </w:pPr>
    </w:p>
    <w:p w14:paraId="73BC9B12" w14:textId="7DB03CF8" w:rsidR="00DC3294" w:rsidRPr="0050763A" w:rsidRDefault="00FE0EFD" w:rsidP="00DC3294">
      <w:pPr>
        <w:spacing w:after="0" w:line="240" w:lineRule="auto"/>
      </w:pPr>
      <w:r>
        <w:t xml:space="preserve">Zolang het om niet bederfelijke goederen gaat, </w:t>
      </w:r>
      <w:r w:rsidR="001D1D69">
        <w:t xml:space="preserve">zijn de problemen beperkt. In die zin dat de goederen niet vanzelf pootjes krijgen, een enorme stank uitslaan of </w:t>
      </w:r>
      <w:r w:rsidR="00E2312F">
        <w:t>andere goederen gaan aantasten. Zijn de mogelijkheden anders als het gaat om bederfelijke goederen?</w:t>
      </w:r>
    </w:p>
    <w:p w14:paraId="44B089D7" w14:textId="76892FF3" w:rsidR="00FA6552" w:rsidRDefault="00FA6552" w:rsidP="00216A07">
      <w:pPr>
        <w:spacing w:after="0" w:line="240" w:lineRule="auto"/>
      </w:pPr>
    </w:p>
    <w:p w14:paraId="08017BC3" w14:textId="722E3596" w:rsidR="00144AE8" w:rsidRDefault="00DC3294" w:rsidP="00216A07">
      <w:pPr>
        <w:spacing w:after="0" w:line="240" w:lineRule="auto"/>
      </w:pPr>
      <w:r>
        <w:rPr>
          <w:b/>
          <w:bCs/>
          <w:i/>
          <w:iCs/>
        </w:rPr>
        <w:t>LSV</w:t>
      </w:r>
    </w:p>
    <w:p w14:paraId="47F1BF16" w14:textId="77777777" w:rsidR="008702F7" w:rsidRDefault="008702F7" w:rsidP="00216A07">
      <w:pPr>
        <w:spacing w:after="0" w:line="240" w:lineRule="auto"/>
      </w:pPr>
    </w:p>
    <w:p w14:paraId="2EDCF98B" w14:textId="6008AD6B" w:rsidR="006B60DB" w:rsidRDefault="00F040A9" w:rsidP="00216A07">
      <w:pPr>
        <w:spacing w:after="0" w:line="240" w:lineRule="auto"/>
      </w:pPr>
      <w:r>
        <w:t xml:space="preserve">De LSV kent een specifieke regeling </w:t>
      </w:r>
      <w:r w:rsidR="00352C69">
        <w:t xml:space="preserve">(art. 6 lid 11 LSV) </w:t>
      </w:r>
      <w:r>
        <w:t xml:space="preserve">voor goederen die </w:t>
      </w:r>
      <w:r w:rsidR="00876840">
        <w:t xml:space="preserve">– naar het oordeel van de logistieke dienstverlener </w:t>
      </w:r>
      <w:r w:rsidR="00AE653E">
        <w:t>–</w:t>
      </w:r>
      <w:r w:rsidR="00876840">
        <w:t xml:space="preserve"> </w:t>
      </w:r>
      <w:r w:rsidR="00AE653E">
        <w:t>zodanig gevaarlijk zijn of dusdanige overlast veroorzaken</w:t>
      </w:r>
      <w:r w:rsidR="00DB4D40">
        <w:t>, dat van de logistieke dienstverlener niet kan worden gevergd deze langer op te slaan.</w:t>
      </w:r>
      <w:r w:rsidR="00992D25">
        <w:t xml:space="preserve"> De opdrachtgever moet de goederen onmiddellijk in ontvangstnemen, </w:t>
      </w:r>
      <w:r w:rsidR="00DB4D40">
        <w:t>en/of (laten) afvoeren.</w:t>
      </w:r>
      <w:r w:rsidR="00AE653E">
        <w:t xml:space="preserve"> </w:t>
      </w:r>
      <w:r w:rsidR="00DB4D40">
        <w:t xml:space="preserve">De uitslag en belading </w:t>
      </w:r>
      <w:r w:rsidR="003D67F8">
        <w:t xml:space="preserve">geschiedt voor rekening en risico van de opdrachtgever. </w:t>
      </w:r>
    </w:p>
    <w:p w14:paraId="2967EF7B" w14:textId="77777777" w:rsidR="006B60DB" w:rsidRDefault="006B60DB" w:rsidP="00216A07">
      <w:pPr>
        <w:spacing w:after="0" w:line="240" w:lineRule="auto"/>
      </w:pPr>
    </w:p>
    <w:p w14:paraId="1D65E0FD" w14:textId="04132749" w:rsidR="00CD4BA6" w:rsidRDefault="003D67F8" w:rsidP="00216A07">
      <w:pPr>
        <w:spacing w:after="0" w:line="240" w:lineRule="auto"/>
      </w:pPr>
      <w:r>
        <w:t>Als de opdrachtgever de goederen niet in ontvangst neemt</w:t>
      </w:r>
      <w:r w:rsidR="00352C69">
        <w:t xml:space="preserve"> of (laat) afvoeren, mag de logistieke dienstverlener maatregelen treffen (art. 7 lid 3 LSV). </w:t>
      </w:r>
      <w:r w:rsidR="0020473E">
        <w:t>Zo mag de logistieke dienstverlener de goederen verplaatsen</w:t>
      </w:r>
      <w:r w:rsidR="00371839">
        <w:t xml:space="preserve"> of de goederen </w:t>
      </w:r>
      <w:r w:rsidR="0020473E">
        <w:t>onderhands of publiekelijk verkopen</w:t>
      </w:r>
      <w:r w:rsidR="00371839">
        <w:t xml:space="preserve"> na verloop van een termijn van 14 dagen na</w:t>
      </w:r>
      <w:r w:rsidR="00500777">
        <w:t xml:space="preserve">dat hij de opdrachtgever hiervan schriftelijk op de hoogte heeft gesteld. In het geval van bederfelijke goederen zullen deze maatregelen doorgaans niet </w:t>
      </w:r>
      <w:r w:rsidR="00BA624A">
        <w:t xml:space="preserve">het gewenste resultaat hebben. Er is echter een derde optie. De logistieke dienstverlener mag ook afstand nemen van de goederen, of deze vernietigen, als aannemelijk is </w:t>
      </w:r>
      <w:r w:rsidR="00CD4BA6">
        <w:t xml:space="preserve">dat bij verkoop van de </w:t>
      </w:r>
      <w:r w:rsidR="00BA624A">
        <w:t xml:space="preserve">goederen </w:t>
      </w:r>
      <w:r w:rsidR="00CD4BA6">
        <w:t xml:space="preserve">de kosten hoger zullen zijn dan de baten of indien, ondanks een redelijke poging daartoe van de Logistieke dienstverlener, geen koper gevonden kan worden, waarbij de kosten voor het abandonneren of vernietigen steeds voor rekening van de </w:t>
      </w:r>
      <w:r w:rsidR="00636634">
        <w:t>o</w:t>
      </w:r>
      <w:r w:rsidR="00CD4BA6">
        <w:t>pdrachtgever zijn.</w:t>
      </w:r>
      <w:r w:rsidR="00636634">
        <w:t xml:space="preserve"> In geval van bederfelijke goederen zal dit de meest voor de hand liggende optie zijn. </w:t>
      </w:r>
      <w:r w:rsidR="008E4688">
        <w:t xml:space="preserve">Omdat dit een vergaande maatregel is, die onder omstandigheden in strijd kan zijn met de redelijkheid en billijkheid (afhankelijk van de omstandigheden) is het aan te raden hierover advies in te winnen. Je kunt contact opnemen met TLN via </w:t>
      </w:r>
      <w:hyperlink r:id="rId42" w:history="1">
        <w:r w:rsidR="003A080C" w:rsidRPr="00637A1D">
          <w:rPr>
            <w:rStyle w:val="Hyperlink"/>
          </w:rPr>
          <w:t>info@tln.nl</w:t>
        </w:r>
      </w:hyperlink>
      <w:r w:rsidR="003A080C">
        <w:t xml:space="preserve"> of 088 - 4567 567.</w:t>
      </w:r>
      <w:r w:rsidR="008E4688">
        <w:t xml:space="preserve"> </w:t>
      </w:r>
    </w:p>
    <w:p w14:paraId="7BEE2DBC" w14:textId="77777777" w:rsidR="00E2312F" w:rsidRPr="00DC3294" w:rsidRDefault="00E2312F" w:rsidP="00216A07">
      <w:pPr>
        <w:spacing w:after="0" w:line="240" w:lineRule="auto"/>
      </w:pPr>
    </w:p>
    <w:p w14:paraId="56155DF6" w14:textId="4BA95E82" w:rsidR="00144AE8" w:rsidRDefault="00FF3430" w:rsidP="00216A07">
      <w:pPr>
        <w:spacing w:after="0" w:line="240" w:lineRule="auto"/>
      </w:pPr>
      <w:r>
        <w:rPr>
          <w:b/>
          <w:bCs/>
          <w:i/>
          <w:iCs/>
        </w:rPr>
        <w:t>Nederlandse Opslagvoorwaarden</w:t>
      </w:r>
    </w:p>
    <w:p w14:paraId="4AD36226" w14:textId="77777777" w:rsidR="008702F7" w:rsidRDefault="008702F7" w:rsidP="00216A07">
      <w:pPr>
        <w:spacing w:after="0" w:line="240" w:lineRule="auto"/>
      </w:pPr>
    </w:p>
    <w:p w14:paraId="0BE47369" w14:textId="203C77FA" w:rsidR="0086293B" w:rsidRDefault="00C6219D" w:rsidP="00216A07">
      <w:pPr>
        <w:spacing w:after="0" w:line="240" w:lineRule="auto"/>
      </w:pPr>
      <w:r>
        <w:t xml:space="preserve">Op grond van art. 10 lid 3 </w:t>
      </w:r>
      <w:r w:rsidR="00281C72">
        <w:t xml:space="preserve">(en 22 lid 4) </w:t>
      </w:r>
      <w:r>
        <w:t>Nederlandse Opslagvoorwaarden moet de opdrachtgever het opslagbedr</w:t>
      </w:r>
      <w:r w:rsidR="0028741B">
        <w:t xml:space="preserve">ijf de schade vergoeden die het opslagbedrijf aan anderen moet betalen </w:t>
      </w:r>
      <w:r w:rsidR="001D087A">
        <w:t xml:space="preserve">omdat de goederen van de opdrachtgever schade heeft veroorzaakt. Dus als de goederen van de opdrachtgever </w:t>
      </w:r>
      <w:r w:rsidR="00340239">
        <w:t xml:space="preserve">gaan schimmelen, en daardoor andere goederen aantasten, dan moet het opslagbedrijf de schade betalen aan de eigenaar van die andere goederen. </w:t>
      </w:r>
      <w:r w:rsidR="0096139A">
        <w:t xml:space="preserve">De opdrachtgever moet het opslagbedrijf </w:t>
      </w:r>
      <w:r w:rsidR="004B3E08">
        <w:t xml:space="preserve">de betaalde schade terugbetalen. </w:t>
      </w:r>
    </w:p>
    <w:p w14:paraId="10E37417" w14:textId="77777777" w:rsidR="004B3E08" w:rsidRDefault="004B3E08" w:rsidP="00216A07">
      <w:pPr>
        <w:spacing w:after="0" w:line="240" w:lineRule="auto"/>
      </w:pPr>
    </w:p>
    <w:p w14:paraId="7A85BFEE" w14:textId="1CDD46C6" w:rsidR="0086293B" w:rsidRDefault="0026122E" w:rsidP="00216A07">
      <w:pPr>
        <w:spacing w:after="0" w:line="240" w:lineRule="auto"/>
      </w:pPr>
      <w:r>
        <w:t xml:space="preserve">Het opslagbedrijf </w:t>
      </w:r>
      <w:r w:rsidR="00387818">
        <w:t xml:space="preserve">mag </w:t>
      </w:r>
      <w:r w:rsidR="00C65CFC">
        <w:t xml:space="preserve">– ter zijner beoordeling – </w:t>
      </w:r>
      <w:r w:rsidR="00387818">
        <w:t>maatregelen</w:t>
      </w:r>
      <w:r w:rsidR="00C65CFC">
        <w:t xml:space="preserve"> </w:t>
      </w:r>
      <w:r w:rsidR="00387818">
        <w:t>nemen ten aanzien van die goederen, als die maatregelen nodig zijn om verlies en/of schade aan de goederen, andere goederen, de opslaglocatie</w:t>
      </w:r>
      <w:r w:rsidR="00140A0F">
        <w:t>, werktuigen of personen</w:t>
      </w:r>
      <w:r w:rsidR="00C65CFC">
        <w:t xml:space="preserve">, of maatregelen </w:t>
      </w:r>
      <w:proofErr w:type="gramStart"/>
      <w:r w:rsidR="00C65CFC">
        <w:t>uit andere hoofde</w:t>
      </w:r>
      <w:proofErr w:type="gramEnd"/>
      <w:r w:rsidR="00C65CFC">
        <w:t xml:space="preserve">, </w:t>
      </w:r>
      <w:r w:rsidR="00140A0F">
        <w:t>te voorkomen of te beperken</w:t>
      </w:r>
      <w:r w:rsidR="00FF2C25">
        <w:t xml:space="preserve">. De maatregelen zijn voor rekening en risico van de opdrachtgever. </w:t>
      </w:r>
      <w:r w:rsidR="00C65CFC">
        <w:t xml:space="preserve">Maatregelen die genomen kunnen worden zijn bijvoorbeeld: het opruimen, verwijderen, vernietigen of op andere wijze onschadelijk maken van de goederen. </w:t>
      </w:r>
      <w:r w:rsidR="00E4296F">
        <w:t>Het opslagbedrijf moet de opdrachtgever direct in kennis stellen van de maatregelen.</w:t>
      </w:r>
      <w:r w:rsidR="00035358">
        <w:t xml:space="preserve"> De opdrachtgever moet de kosten (zoals bewaarloon) voldoen tot en met de dag van vernietiging van de goederen</w:t>
      </w:r>
      <w:r w:rsidR="00095C51">
        <w:t xml:space="preserve"> (art. 22 Nederlandse Opslagvoorwaarden)</w:t>
      </w:r>
      <w:r w:rsidR="00035358">
        <w:t xml:space="preserve">. </w:t>
      </w:r>
    </w:p>
    <w:p w14:paraId="11052678" w14:textId="679F3EDB" w:rsidR="004F036C" w:rsidRDefault="004F036C" w:rsidP="00216A07">
      <w:pPr>
        <w:spacing w:after="0" w:line="240" w:lineRule="auto"/>
      </w:pPr>
    </w:p>
    <w:p w14:paraId="0AC351FA" w14:textId="7F21D077" w:rsidR="00884988" w:rsidRDefault="00727E8A" w:rsidP="00216A07">
      <w:pPr>
        <w:spacing w:after="0" w:line="240" w:lineRule="auto"/>
      </w:pPr>
      <w:r>
        <w:t xml:space="preserve">Het opslagbedrijf </w:t>
      </w:r>
      <w:r w:rsidR="008105F1">
        <w:t>mag de opdrachtgever verzoeken de goederen terug te nemen zonder inachtneming van een opzegtermijn als daartoe een dringende reden bestaat</w:t>
      </w:r>
      <w:r w:rsidR="00ED68AC">
        <w:t>, zie art. 26 Nederlandse Opslagvoorwaarden.</w:t>
      </w:r>
      <w:r w:rsidR="00781638">
        <w:t xml:space="preserve"> Een dringende reden kan bijvoorbeeld zijn dat de goederen aan het bed</w:t>
      </w:r>
      <w:r w:rsidR="00A2581F">
        <w:t>erven zijn en dat de opdrachtgever nalatig is in het geven van instructies ter voorkoming en bestrijding daarvan. De opdrachtgever moet het bewaarloon betalen tot en met de dag van terugneming van de goederen.</w:t>
      </w:r>
      <w:r w:rsidR="00504D9A">
        <w:t xml:space="preserve"> Als de opdrachtgever de goederen niet op komt halen, mag </w:t>
      </w:r>
      <w:r w:rsidR="00A967D4">
        <w:t>het opslagbedrijf overgaan tot verkoop</w:t>
      </w:r>
      <w:r w:rsidR="00504D9A">
        <w:t xml:space="preserve"> van de goederen. Echter, </w:t>
      </w:r>
      <w:r w:rsidR="00CB2E4F">
        <w:t xml:space="preserve">raadpleeg voorafgaand aan de verkoop altijd een jurist verkoop van de goederen is namelijk niet zonder meer toegestaan en </w:t>
      </w:r>
      <w:r w:rsidR="000066E0">
        <w:t xml:space="preserve">er zijn eisen aan verbonden. Je kunt contact opnemen met </w:t>
      </w:r>
      <w:hyperlink r:id="rId43" w:history="1">
        <w:r w:rsidR="000066E0" w:rsidRPr="00637A1D">
          <w:rPr>
            <w:rStyle w:val="Hyperlink"/>
          </w:rPr>
          <w:t>info@tln.nl</w:t>
        </w:r>
      </w:hyperlink>
      <w:r w:rsidR="000066E0">
        <w:t xml:space="preserve"> of 088 – 4567 567. </w:t>
      </w:r>
    </w:p>
    <w:p w14:paraId="2128D7EA" w14:textId="77777777" w:rsidR="004F036C" w:rsidRDefault="004F036C" w:rsidP="00216A07">
      <w:pPr>
        <w:spacing w:after="0" w:line="240" w:lineRule="auto"/>
      </w:pPr>
    </w:p>
    <w:p w14:paraId="6A2BC4B4" w14:textId="7E1261B1" w:rsidR="00FF3430" w:rsidRDefault="00FF3430" w:rsidP="00216A07">
      <w:pPr>
        <w:spacing w:after="0" w:line="240" w:lineRule="auto"/>
      </w:pPr>
      <w:r>
        <w:rPr>
          <w:b/>
          <w:bCs/>
          <w:i/>
          <w:iCs/>
        </w:rPr>
        <w:t xml:space="preserve">Nederlandse </w:t>
      </w:r>
      <w:proofErr w:type="spellStart"/>
      <w:r>
        <w:rPr>
          <w:b/>
          <w:bCs/>
          <w:i/>
          <w:iCs/>
        </w:rPr>
        <w:t>Expeditievoorwaarden</w:t>
      </w:r>
      <w:proofErr w:type="spellEnd"/>
    </w:p>
    <w:p w14:paraId="1FBED224" w14:textId="77777777" w:rsidR="008702F7" w:rsidRDefault="008702F7" w:rsidP="00216A07">
      <w:pPr>
        <w:spacing w:after="0" w:line="240" w:lineRule="auto"/>
      </w:pPr>
    </w:p>
    <w:p w14:paraId="223AB053" w14:textId="2A692BB7" w:rsidR="00FF3430" w:rsidRDefault="00BA2385" w:rsidP="00216A07">
      <w:pPr>
        <w:spacing w:after="0" w:line="240" w:lineRule="auto"/>
      </w:pPr>
      <w:r>
        <w:t xml:space="preserve">De Nederlandse </w:t>
      </w:r>
      <w:proofErr w:type="spellStart"/>
      <w:r>
        <w:t>Expeditievoorwaarden</w:t>
      </w:r>
      <w:proofErr w:type="spellEnd"/>
      <w:r>
        <w:t xml:space="preserve"> ken</w:t>
      </w:r>
      <w:r w:rsidR="00B410AD">
        <w:t xml:space="preserve">t geen specifieke bepalingen voor bederfelijke goederen. </w:t>
      </w:r>
      <w:r w:rsidR="001D3834">
        <w:t xml:space="preserve">Op grond van art. 10 lid 2 Nederlandse </w:t>
      </w:r>
      <w:proofErr w:type="spellStart"/>
      <w:r w:rsidR="001D3834">
        <w:t>Expeditievoorwaarden</w:t>
      </w:r>
      <w:proofErr w:type="spellEnd"/>
      <w:r w:rsidR="001D3834">
        <w:t xml:space="preserve"> mag de Expediteur wel voor rekening en risico van de opdrachtgever </w:t>
      </w:r>
      <w:r w:rsidR="0064781C">
        <w:t xml:space="preserve">maatregelen treffen. De expediteur moet eerst proberen te overleggen met de opdrachtgever. Pas als dit niet mogelijk is, dan mag de expediteur de </w:t>
      </w:r>
      <w:r w:rsidR="00095C51">
        <w:t xml:space="preserve">maatregelen treffen die in het belang van opdrachtgever nodig zijn. De expediteur moet de opdrachtgever over de maatregelen en de kosten informeren. </w:t>
      </w:r>
    </w:p>
    <w:p w14:paraId="5C6EEED8" w14:textId="77777777" w:rsidR="00BA2385" w:rsidRDefault="00BA2385" w:rsidP="00216A07">
      <w:pPr>
        <w:spacing w:after="0" w:line="240" w:lineRule="auto"/>
      </w:pPr>
    </w:p>
    <w:p w14:paraId="620BC3C1" w14:textId="77777777" w:rsidR="00FF3430" w:rsidRDefault="00FF3430" w:rsidP="00FF3430">
      <w:pPr>
        <w:spacing w:after="0" w:line="240" w:lineRule="auto"/>
      </w:pPr>
      <w:r>
        <w:rPr>
          <w:b/>
          <w:bCs/>
          <w:i/>
          <w:iCs/>
        </w:rPr>
        <w:t>Geen voorwaarden – Nederlands recht</w:t>
      </w:r>
    </w:p>
    <w:p w14:paraId="34264605" w14:textId="77777777" w:rsidR="00FF3430" w:rsidRPr="00FF3430" w:rsidRDefault="00FF3430" w:rsidP="00216A07">
      <w:pPr>
        <w:spacing w:after="0" w:line="240" w:lineRule="auto"/>
      </w:pPr>
    </w:p>
    <w:p w14:paraId="1F74E3A2" w14:textId="240CFDD7" w:rsidR="00144AE8" w:rsidRDefault="00553BDC" w:rsidP="00216A07">
      <w:pPr>
        <w:spacing w:after="0" w:line="240" w:lineRule="auto"/>
      </w:pPr>
      <w:r>
        <w:t xml:space="preserve">Het Nederlandse recht kent niet veel bepalingen die specifiek over bewaarneming gaan. De bepalingen zijn te vinden vanaf art. 7:600 BW en verder. Volgens art. 7:605 BW kan het opslagbedrijf </w:t>
      </w:r>
      <w:r w:rsidR="00C22495">
        <w:t xml:space="preserve">eisen dat de </w:t>
      </w:r>
      <w:r w:rsidR="00637CA2">
        <w:t>opdrachtgever de goederen direct komt halen.</w:t>
      </w:r>
      <w:r w:rsidR="00BE569A">
        <w:t xml:space="preserve"> Vernietiging van de goederen is alleen mogelijk als hiervoor toestemming van de rechtbank is verkregen. Hetzelfde geldt voor afwijkende afspraken met betrekking tot de terugname van de goederen. Neem contact op met </w:t>
      </w:r>
      <w:hyperlink r:id="rId44" w:history="1">
        <w:r w:rsidR="00BE569A" w:rsidRPr="00637A1D">
          <w:rPr>
            <w:rStyle w:val="Hyperlink"/>
          </w:rPr>
          <w:t>info@tln.nl</w:t>
        </w:r>
      </w:hyperlink>
      <w:r w:rsidR="00BE569A">
        <w:t xml:space="preserve"> of 088 – 4567 567 </w:t>
      </w:r>
      <w:r w:rsidR="002F7BA9">
        <w:t xml:space="preserve">om de mogelijkheden te bespreken. </w:t>
      </w:r>
    </w:p>
    <w:p w14:paraId="4FF5F5B4" w14:textId="77777777" w:rsidR="00144AE8" w:rsidRDefault="00144AE8" w:rsidP="00216A07">
      <w:pPr>
        <w:spacing w:after="0" w:line="240" w:lineRule="auto"/>
      </w:pPr>
    </w:p>
    <w:sectPr w:rsidR="00144AE8">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C97D" w14:textId="77777777" w:rsidR="000327CE" w:rsidRDefault="000327CE" w:rsidP="00B133D0">
      <w:pPr>
        <w:spacing w:after="0" w:line="240" w:lineRule="auto"/>
      </w:pPr>
      <w:r>
        <w:separator/>
      </w:r>
    </w:p>
  </w:endnote>
  <w:endnote w:type="continuationSeparator" w:id="0">
    <w:p w14:paraId="54BB4B4A" w14:textId="77777777" w:rsidR="000327CE" w:rsidRDefault="000327CE" w:rsidP="00B1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2001" w14:textId="77777777" w:rsidR="00790C71" w:rsidRDefault="00790C7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278E912" w14:textId="05908C70" w:rsidR="00790C71" w:rsidRDefault="00790C71">
    <w:pPr>
      <w:pStyle w:val="Footer"/>
    </w:pPr>
    <w:r>
      <w:t>25 mei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9B131" w14:textId="77777777" w:rsidR="000327CE" w:rsidRDefault="000327CE" w:rsidP="00B133D0">
      <w:pPr>
        <w:spacing w:after="0" w:line="240" w:lineRule="auto"/>
      </w:pPr>
      <w:r>
        <w:separator/>
      </w:r>
    </w:p>
  </w:footnote>
  <w:footnote w:type="continuationSeparator" w:id="0">
    <w:p w14:paraId="2D6F5E0F" w14:textId="77777777" w:rsidR="000327CE" w:rsidRDefault="000327CE" w:rsidP="00B1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A273" w14:textId="09B8C731" w:rsidR="00B133D0" w:rsidRPr="00B133D0" w:rsidRDefault="00B133D0" w:rsidP="00B133D0">
    <w:pPr>
      <w:divId w:val="813181251"/>
      <w:rPr>
        <w:rFonts w:ascii="Times New Roman" w:eastAsia="Times New Roman" w:hAnsi="Times New Roman" w:cs="Times New Roman"/>
        <w:sz w:val="24"/>
        <w:szCs w:val="24"/>
        <w:lang w:val="en-US"/>
      </w:rPr>
    </w:pPr>
    <w:r>
      <w:ptab w:relativeTo="margin" w:alignment="center" w:leader="none"/>
    </w:r>
    <w:r>
      <w:ptab w:relativeTo="margin" w:alignment="right" w:leader="none"/>
    </w:r>
    <w:r w:rsidRPr="00B133D0">
      <w:t xml:space="preserve"> </w:t>
    </w:r>
    <w:r w:rsidRPr="00B133D0">
      <w:rPr>
        <w:rFonts w:ascii="Times New Roman" w:eastAsia="Times New Roman" w:hAnsi="Times New Roman" w:cs="Times New Roman"/>
        <w:sz w:val="24"/>
        <w:szCs w:val="24"/>
        <w:lang w:val="en-US"/>
      </w:rPr>
      <w:fldChar w:fldCharType="begin"/>
    </w:r>
    <w:r w:rsidRPr="00B133D0">
      <w:rPr>
        <w:rFonts w:ascii="Times New Roman" w:eastAsia="Times New Roman" w:hAnsi="Times New Roman" w:cs="Times New Roman"/>
        <w:sz w:val="24"/>
        <w:szCs w:val="24"/>
        <w:lang w:val="en-US"/>
      </w:rPr>
      <w:instrText xml:space="preserve"> INCLUDEPICTURE "https://www.zilverenkruis.nl/-/media/zilverenkruis/images/zakelijk/branche-organisaties/tln/tln-logo.jpg" \* MERGEFORMATINET </w:instrText>
    </w:r>
    <w:r w:rsidRPr="00B133D0">
      <w:rPr>
        <w:rFonts w:ascii="Times New Roman" w:eastAsia="Times New Roman" w:hAnsi="Times New Roman" w:cs="Times New Roman"/>
        <w:sz w:val="24"/>
        <w:szCs w:val="24"/>
        <w:lang w:val="en-US"/>
      </w:rPr>
      <w:fldChar w:fldCharType="separate"/>
    </w:r>
    <w:r w:rsidRPr="00B133D0">
      <w:rPr>
        <w:rFonts w:ascii="Times New Roman" w:eastAsia="Times New Roman" w:hAnsi="Times New Roman" w:cs="Times New Roman"/>
        <w:noProof/>
        <w:sz w:val="24"/>
        <w:szCs w:val="24"/>
        <w:lang w:val="en-US"/>
      </w:rPr>
      <w:drawing>
        <wp:inline distT="0" distB="0" distL="0" distR="0" wp14:anchorId="3EEE59FC" wp14:editId="5D5E9D4C">
          <wp:extent cx="846617" cy="586049"/>
          <wp:effectExtent l="0" t="0" r="4445" b="0"/>
          <wp:docPr id="3" name="Picture 3" descr="Branche TLN - Zilveren Kr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nche TLN - Zilveren Kru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617" cy="592279"/>
                  </a:xfrm>
                  <a:prstGeom prst="rect">
                    <a:avLst/>
                  </a:prstGeom>
                  <a:noFill/>
                  <a:ln>
                    <a:noFill/>
                  </a:ln>
                </pic:spPr>
              </pic:pic>
            </a:graphicData>
          </a:graphic>
        </wp:inline>
      </w:drawing>
    </w:r>
    <w:r w:rsidRPr="00B133D0">
      <w:rPr>
        <w:rFonts w:ascii="Times New Roman" w:eastAsia="Times New Roman" w:hAnsi="Times New Roman" w:cs="Times New Roman"/>
        <w:sz w:val="24"/>
        <w:szCs w:val="24"/>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6AB"/>
    <w:multiLevelType w:val="multilevel"/>
    <w:tmpl w:val="ACBA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B19F7"/>
    <w:multiLevelType w:val="multilevel"/>
    <w:tmpl w:val="A930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3534B"/>
    <w:multiLevelType w:val="hybridMultilevel"/>
    <w:tmpl w:val="BC1ACA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EC515F"/>
    <w:multiLevelType w:val="multilevel"/>
    <w:tmpl w:val="D956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2524C"/>
    <w:multiLevelType w:val="hybridMultilevel"/>
    <w:tmpl w:val="63D8BB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FD"/>
    <w:rsid w:val="000066E0"/>
    <w:rsid w:val="000327CE"/>
    <w:rsid w:val="00035358"/>
    <w:rsid w:val="00035F3B"/>
    <w:rsid w:val="00064C7D"/>
    <w:rsid w:val="000806D7"/>
    <w:rsid w:val="0008298F"/>
    <w:rsid w:val="00095C51"/>
    <w:rsid w:val="000A5A82"/>
    <w:rsid w:val="000B0F7B"/>
    <w:rsid w:val="000C7672"/>
    <w:rsid w:val="000E14D6"/>
    <w:rsid w:val="000F2010"/>
    <w:rsid w:val="000F37C1"/>
    <w:rsid w:val="00105C16"/>
    <w:rsid w:val="00140A0F"/>
    <w:rsid w:val="00144AE8"/>
    <w:rsid w:val="00154F2A"/>
    <w:rsid w:val="00167023"/>
    <w:rsid w:val="00167E78"/>
    <w:rsid w:val="00187A19"/>
    <w:rsid w:val="001D087A"/>
    <w:rsid w:val="001D1D69"/>
    <w:rsid w:val="001D3834"/>
    <w:rsid w:val="001E53C9"/>
    <w:rsid w:val="001F0DF5"/>
    <w:rsid w:val="0020473E"/>
    <w:rsid w:val="00206A99"/>
    <w:rsid w:val="00207348"/>
    <w:rsid w:val="00210E91"/>
    <w:rsid w:val="00216A07"/>
    <w:rsid w:val="00243AE2"/>
    <w:rsid w:val="002467FD"/>
    <w:rsid w:val="0026122E"/>
    <w:rsid w:val="00262B6E"/>
    <w:rsid w:val="00281C72"/>
    <w:rsid w:val="0028741B"/>
    <w:rsid w:val="002A7EAA"/>
    <w:rsid w:val="002B039A"/>
    <w:rsid w:val="002C0033"/>
    <w:rsid w:val="002D585E"/>
    <w:rsid w:val="002E0232"/>
    <w:rsid w:val="002F318F"/>
    <w:rsid w:val="002F4E7B"/>
    <w:rsid w:val="002F7BA9"/>
    <w:rsid w:val="00317274"/>
    <w:rsid w:val="00332014"/>
    <w:rsid w:val="003370F1"/>
    <w:rsid w:val="00340239"/>
    <w:rsid w:val="00350701"/>
    <w:rsid w:val="00352C69"/>
    <w:rsid w:val="00360772"/>
    <w:rsid w:val="00371839"/>
    <w:rsid w:val="0038166E"/>
    <w:rsid w:val="00387818"/>
    <w:rsid w:val="003A080C"/>
    <w:rsid w:val="003D1E08"/>
    <w:rsid w:val="003D67F8"/>
    <w:rsid w:val="003E21BF"/>
    <w:rsid w:val="00400BF2"/>
    <w:rsid w:val="004022CD"/>
    <w:rsid w:val="0041095D"/>
    <w:rsid w:val="0041242C"/>
    <w:rsid w:val="004132F2"/>
    <w:rsid w:val="0041734B"/>
    <w:rsid w:val="00430561"/>
    <w:rsid w:val="00440F6D"/>
    <w:rsid w:val="0044740A"/>
    <w:rsid w:val="0046573D"/>
    <w:rsid w:val="004715F8"/>
    <w:rsid w:val="00475358"/>
    <w:rsid w:val="004B3E08"/>
    <w:rsid w:val="004D75C8"/>
    <w:rsid w:val="004F036C"/>
    <w:rsid w:val="00500777"/>
    <w:rsid w:val="00504D9A"/>
    <w:rsid w:val="0050763A"/>
    <w:rsid w:val="00512708"/>
    <w:rsid w:val="005209D3"/>
    <w:rsid w:val="00544F71"/>
    <w:rsid w:val="00546A7E"/>
    <w:rsid w:val="005503BE"/>
    <w:rsid w:val="00553BDC"/>
    <w:rsid w:val="0056303F"/>
    <w:rsid w:val="005643DF"/>
    <w:rsid w:val="00567CEA"/>
    <w:rsid w:val="005725BC"/>
    <w:rsid w:val="00595694"/>
    <w:rsid w:val="005D5568"/>
    <w:rsid w:val="00603FC7"/>
    <w:rsid w:val="00621F54"/>
    <w:rsid w:val="00623514"/>
    <w:rsid w:val="00636634"/>
    <w:rsid w:val="00637CA2"/>
    <w:rsid w:val="0064093B"/>
    <w:rsid w:val="0064781C"/>
    <w:rsid w:val="00651A35"/>
    <w:rsid w:val="006534C8"/>
    <w:rsid w:val="00667CE1"/>
    <w:rsid w:val="006708A4"/>
    <w:rsid w:val="00691614"/>
    <w:rsid w:val="00695EE0"/>
    <w:rsid w:val="006A66B5"/>
    <w:rsid w:val="006B2617"/>
    <w:rsid w:val="006B60DB"/>
    <w:rsid w:val="006C7637"/>
    <w:rsid w:val="006E3B45"/>
    <w:rsid w:val="006E5733"/>
    <w:rsid w:val="006F01D6"/>
    <w:rsid w:val="006F28D5"/>
    <w:rsid w:val="006F7ACA"/>
    <w:rsid w:val="007022D9"/>
    <w:rsid w:val="00716D31"/>
    <w:rsid w:val="0072274E"/>
    <w:rsid w:val="00727E8A"/>
    <w:rsid w:val="00781638"/>
    <w:rsid w:val="00790C71"/>
    <w:rsid w:val="007A7293"/>
    <w:rsid w:val="007D2665"/>
    <w:rsid w:val="008105F1"/>
    <w:rsid w:val="00826B9B"/>
    <w:rsid w:val="008273C7"/>
    <w:rsid w:val="0086293B"/>
    <w:rsid w:val="008702F7"/>
    <w:rsid w:val="008745A0"/>
    <w:rsid w:val="00876840"/>
    <w:rsid w:val="008770F2"/>
    <w:rsid w:val="00882078"/>
    <w:rsid w:val="00884988"/>
    <w:rsid w:val="008877ED"/>
    <w:rsid w:val="008930A6"/>
    <w:rsid w:val="008E4688"/>
    <w:rsid w:val="00903130"/>
    <w:rsid w:val="00907682"/>
    <w:rsid w:val="00910D13"/>
    <w:rsid w:val="00920BED"/>
    <w:rsid w:val="009420E6"/>
    <w:rsid w:val="009559D4"/>
    <w:rsid w:val="00956BBB"/>
    <w:rsid w:val="0096139A"/>
    <w:rsid w:val="009634DC"/>
    <w:rsid w:val="0096353F"/>
    <w:rsid w:val="00975E18"/>
    <w:rsid w:val="00980349"/>
    <w:rsid w:val="0098455F"/>
    <w:rsid w:val="00992D25"/>
    <w:rsid w:val="009A23ED"/>
    <w:rsid w:val="00A2581F"/>
    <w:rsid w:val="00A60658"/>
    <w:rsid w:val="00A8370B"/>
    <w:rsid w:val="00A900EB"/>
    <w:rsid w:val="00A967D4"/>
    <w:rsid w:val="00AB239D"/>
    <w:rsid w:val="00AB5627"/>
    <w:rsid w:val="00AE0891"/>
    <w:rsid w:val="00AE653E"/>
    <w:rsid w:val="00B133D0"/>
    <w:rsid w:val="00B410AD"/>
    <w:rsid w:val="00B43962"/>
    <w:rsid w:val="00B635E7"/>
    <w:rsid w:val="00B9335B"/>
    <w:rsid w:val="00BA2385"/>
    <w:rsid w:val="00BA624A"/>
    <w:rsid w:val="00BB0F6F"/>
    <w:rsid w:val="00BD27D9"/>
    <w:rsid w:val="00BD64EB"/>
    <w:rsid w:val="00BE1752"/>
    <w:rsid w:val="00BE569A"/>
    <w:rsid w:val="00C22495"/>
    <w:rsid w:val="00C45368"/>
    <w:rsid w:val="00C6219D"/>
    <w:rsid w:val="00C65CFC"/>
    <w:rsid w:val="00CB2E4F"/>
    <w:rsid w:val="00CD2283"/>
    <w:rsid w:val="00CD4BA6"/>
    <w:rsid w:val="00CD62F0"/>
    <w:rsid w:val="00D103E1"/>
    <w:rsid w:val="00D14DBE"/>
    <w:rsid w:val="00D158CD"/>
    <w:rsid w:val="00D2690B"/>
    <w:rsid w:val="00D41476"/>
    <w:rsid w:val="00D97899"/>
    <w:rsid w:val="00DB3AC6"/>
    <w:rsid w:val="00DB4D40"/>
    <w:rsid w:val="00DC19DC"/>
    <w:rsid w:val="00DC3294"/>
    <w:rsid w:val="00DC7352"/>
    <w:rsid w:val="00DD54F1"/>
    <w:rsid w:val="00DD75EC"/>
    <w:rsid w:val="00E2312F"/>
    <w:rsid w:val="00E24ABC"/>
    <w:rsid w:val="00E30599"/>
    <w:rsid w:val="00E4278C"/>
    <w:rsid w:val="00E4296F"/>
    <w:rsid w:val="00E53745"/>
    <w:rsid w:val="00E6049F"/>
    <w:rsid w:val="00E64271"/>
    <w:rsid w:val="00E86BC6"/>
    <w:rsid w:val="00EB07B0"/>
    <w:rsid w:val="00EC5140"/>
    <w:rsid w:val="00ED68AC"/>
    <w:rsid w:val="00F0388E"/>
    <w:rsid w:val="00F040A9"/>
    <w:rsid w:val="00F5505D"/>
    <w:rsid w:val="00F64DEC"/>
    <w:rsid w:val="00F77F44"/>
    <w:rsid w:val="00F85845"/>
    <w:rsid w:val="00F87E5C"/>
    <w:rsid w:val="00FA6552"/>
    <w:rsid w:val="00FB0C11"/>
    <w:rsid w:val="00FB329E"/>
    <w:rsid w:val="00FB738F"/>
    <w:rsid w:val="00FD634E"/>
    <w:rsid w:val="00FE0EFD"/>
    <w:rsid w:val="00FF2C25"/>
    <w:rsid w:val="00FF3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ABAC"/>
  <w15:chartTrackingRefBased/>
  <w15:docId w15:val="{D6D6D7B9-E305-4066-87D7-2FAC727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691614"/>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A07"/>
    <w:rPr>
      <w:color w:val="0563C1" w:themeColor="hyperlink"/>
      <w:u w:val="single"/>
    </w:rPr>
  </w:style>
  <w:style w:type="character" w:customStyle="1" w:styleId="Onopgelostemelding1">
    <w:name w:val="Onopgeloste melding1"/>
    <w:basedOn w:val="DefaultParagraphFont"/>
    <w:uiPriority w:val="99"/>
    <w:semiHidden/>
    <w:unhideWhenUsed/>
    <w:rsid w:val="00216A07"/>
    <w:rPr>
      <w:color w:val="605E5C"/>
      <w:shd w:val="clear" w:color="auto" w:fill="E1DFDD"/>
    </w:rPr>
  </w:style>
  <w:style w:type="paragraph" w:styleId="ListParagraph">
    <w:name w:val="List Paragraph"/>
    <w:basedOn w:val="Normal"/>
    <w:uiPriority w:val="34"/>
    <w:qFormat/>
    <w:rsid w:val="002D585E"/>
    <w:pPr>
      <w:ind w:left="720"/>
      <w:contextualSpacing/>
    </w:pPr>
  </w:style>
  <w:style w:type="paragraph" w:styleId="NormalWeb">
    <w:name w:val="Normal (Web)"/>
    <w:basedOn w:val="Normal"/>
    <w:uiPriority w:val="99"/>
    <w:semiHidden/>
    <w:unhideWhenUsed/>
    <w:rsid w:val="00F87E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F87E5C"/>
    <w:rPr>
      <w:b/>
      <w:bCs/>
    </w:rPr>
  </w:style>
  <w:style w:type="table" w:styleId="GridTable1Light-Accent1">
    <w:name w:val="Grid Table 1 Light Accent 1"/>
    <w:basedOn w:val="TableNormal"/>
    <w:uiPriority w:val="46"/>
    <w:rsid w:val="00F64D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691614"/>
    <w:rPr>
      <w:rFonts w:ascii="Times New Roman" w:eastAsia="Times New Roman" w:hAnsi="Times New Roman" w:cs="Times New Roman"/>
      <w:b/>
      <w:bCs/>
      <w:sz w:val="20"/>
      <w:szCs w:val="20"/>
      <w:lang w:eastAsia="nl-NL"/>
    </w:rPr>
  </w:style>
  <w:style w:type="character" w:customStyle="1" w:styleId="lidnr">
    <w:name w:val="lidnr"/>
    <w:basedOn w:val="DefaultParagraphFont"/>
    <w:rsid w:val="00691614"/>
  </w:style>
  <w:style w:type="character" w:styleId="UnresolvedMention">
    <w:name w:val="Unresolved Mention"/>
    <w:basedOn w:val="DefaultParagraphFont"/>
    <w:uiPriority w:val="99"/>
    <w:semiHidden/>
    <w:unhideWhenUsed/>
    <w:rsid w:val="00EB07B0"/>
    <w:rPr>
      <w:color w:val="605E5C"/>
      <w:shd w:val="clear" w:color="auto" w:fill="E1DFDD"/>
    </w:rPr>
  </w:style>
  <w:style w:type="character" w:styleId="FollowedHyperlink">
    <w:name w:val="FollowedHyperlink"/>
    <w:basedOn w:val="DefaultParagraphFont"/>
    <w:uiPriority w:val="99"/>
    <w:semiHidden/>
    <w:unhideWhenUsed/>
    <w:rsid w:val="000B0F7B"/>
    <w:rPr>
      <w:color w:val="954F72" w:themeColor="followedHyperlink"/>
      <w:u w:val="single"/>
    </w:rPr>
  </w:style>
  <w:style w:type="paragraph" w:styleId="Header">
    <w:name w:val="header"/>
    <w:basedOn w:val="Normal"/>
    <w:link w:val="HeaderChar"/>
    <w:uiPriority w:val="99"/>
    <w:unhideWhenUsed/>
    <w:rsid w:val="00B1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3D0"/>
  </w:style>
  <w:style w:type="paragraph" w:styleId="Footer">
    <w:name w:val="footer"/>
    <w:basedOn w:val="Normal"/>
    <w:link w:val="FooterChar"/>
    <w:uiPriority w:val="99"/>
    <w:unhideWhenUsed/>
    <w:rsid w:val="00B1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3D0"/>
  </w:style>
  <w:style w:type="paragraph" w:styleId="BalloonText">
    <w:name w:val="Balloon Text"/>
    <w:basedOn w:val="Normal"/>
    <w:link w:val="BalloonTextChar"/>
    <w:uiPriority w:val="99"/>
    <w:semiHidden/>
    <w:unhideWhenUsed/>
    <w:rsid w:val="00790C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0C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81251">
      <w:bodyDiv w:val="1"/>
      <w:marLeft w:val="0"/>
      <w:marRight w:val="0"/>
      <w:marTop w:val="0"/>
      <w:marBottom w:val="0"/>
      <w:divBdr>
        <w:top w:val="none" w:sz="0" w:space="0" w:color="auto"/>
        <w:left w:val="none" w:sz="0" w:space="0" w:color="auto"/>
        <w:bottom w:val="none" w:sz="0" w:space="0" w:color="auto"/>
        <w:right w:val="none" w:sz="0" w:space="0" w:color="auto"/>
      </w:divBdr>
      <w:divsChild>
        <w:div w:id="14114873">
          <w:marLeft w:val="0"/>
          <w:marRight w:val="0"/>
          <w:marTop w:val="0"/>
          <w:marBottom w:val="0"/>
          <w:divBdr>
            <w:top w:val="none" w:sz="0" w:space="0" w:color="auto"/>
            <w:left w:val="none" w:sz="0" w:space="0" w:color="auto"/>
            <w:bottom w:val="none" w:sz="0" w:space="0" w:color="auto"/>
            <w:right w:val="none" w:sz="0" w:space="0" w:color="auto"/>
          </w:divBdr>
        </w:div>
      </w:divsChild>
    </w:div>
    <w:div w:id="1374691982">
      <w:bodyDiv w:val="1"/>
      <w:marLeft w:val="0"/>
      <w:marRight w:val="0"/>
      <w:marTop w:val="0"/>
      <w:marBottom w:val="0"/>
      <w:divBdr>
        <w:top w:val="none" w:sz="0" w:space="0" w:color="auto"/>
        <w:left w:val="none" w:sz="0" w:space="0" w:color="auto"/>
        <w:bottom w:val="none" w:sz="0" w:space="0" w:color="auto"/>
        <w:right w:val="none" w:sz="0" w:space="0" w:color="auto"/>
      </w:divBdr>
    </w:div>
    <w:div w:id="1508324307">
      <w:bodyDiv w:val="1"/>
      <w:marLeft w:val="0"/>
      <w:marRight w:val="0"/>
      <w:marTop w:val="0"/>
      <w:marBottom w:val="0"/>
      <w:divBdr>
        <w:top w:val="none" w:sz="0" w:space="0" w:color="auto"/>
        <w:left w:val="none" w:sz="0" w:space="0" w:color="auto"/>
        <w:bottom w:val="none" w:sz="0" w:space="0" w:color="auto"/>
        <w:right w:val="none" w:sz="0" w:space="0" w:color="auto"/>
      </w:divBdr>
    </w:div>
    <w:div w:id="17552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tln.nl" TargetMode="External"/><Relationship Id="rId18" Type="http://schemas.openxmlformats.org/officeDocument/2006/relationships/hyperlink" Target="mailto:info@tln.nl" TargetMode="External"/><Relationship Id="rId26" Type="http://schemas.openxmlformats.org/officeDocument/2006/relationships/hyperlink" Target="https://www.imf.org/external/np/fin/data/param_rms_mth.aspx" TargetMode="External"/><Relationship Id="rId39" Type="http://schemas.openxmlformats.org/officeDocument/2006/relationships/hyperlink" Target="https://www.rechtspraak.nl/Voor-advocaten-en-juristen/Reglementen-procedures-en-formulieren/Civiel/paginas/staffel-buitengerechtelijke-incassokosten.aspx" TargetMode="External"/><Relationship Id="rId21" Type="http://schemas.openxmlformats.org/officeDocument/2006/relationships/hyperlink" Target="mailto:info@tln.nl" TargetMode="External"/><Relationship Id="rId34" Type="http://schemas.openxmlformats.org/officeDocument/2006/relationships/hyperlink" Target="https://www.tln.nl/pand-en-retentierecht/" TargetMode="External"/><Relationship Id="rId42" Type="http://schemas.openxmlformats.org/officeDocument/2006/relationships/hyperlink" Target="mailto:info@tln.nl"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ln.nl/app/uploads/2020/04/Overmacht-en-onvoorziene-omstandigheden-etc.-TLN-Advocaten-14-april-2020.pdf" TargetMode="External"/><Relationship Id="rId29" Type="http://schemas.openxmlformats.org/officeDocument/2006/relationships/hyperlink" Target="https://www.dnb.nl/binaries/Wettelijke_rente_tcm46-330875.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f.org/external/np/fin/data/param_rms_mth.aspx" TargetMode="External"/><Relationship Id="rId24" Type="http://schemas.openxmlformats.org/officeDocument/2006/relationships/hyperlink" Target="mailto:info@tln.nl" TargetMode="External"/><Relationship Id="rId32" Type="http://schemas.openxmlformats.org/officeDocument/2006/relationships/hyperlink" Target="mailto:info@tln.nl" TargetMode="External"/><Relationship Id="rId37" Type="http://schemas.openxmlformats.org/officeDocument/2006/relationships/hyperlink" Target="https://www.tln.nl/pand-en-retentierecht/" TargetMode="External"/><Relationship Id="rId40" Type="http://schemas.openxmlformats.org/officeDocument/2006/relationships/hyperlink" Target="mailto:info@tln.nl"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tln.nl" TargetMode="External"/><Relationship Id="rId23" Type="http://schemas.openxmlformats.org/officeDocument/2006/relationships/hyperlink" Target="https://www.imf.org/external/np/fin/data/param_rms_mth.aspx" TargetMode="External"/><Relationship Id="rId28" Type="http://schemas.openxmlformats.org/officeDocument/2006/relationships/hyperlink" Target="https://www.tln.nl/app/uploads/2020/04/Overmacht-en-onvoorziene-omstandigheden-etc.-TLN-Advocaten-14-april-2020.pdf" TargetMode="External"/><Relationship Id="rId36" Type="http://schemas.openxmlformats.org/officeDocument/2006/relationships/hyperlink" Target="mailto:info@tln.nl" TargetMode="External"/><Relationship Id="rId10" Type="http://schemas.openxmlformats.org/officeDocument/2006/relationships/hyperlink" Target="https://www.tln.nl/nieuws/qa-juridisch-het-coronavirus-en-de-juridische-gevolgen-voor-de-vervoerovereenkomst/" TargetMode="External"/><Relationship Id="rId19" Type="http://schemas.openxmlformats.org/officeDocument/2006/relationships/hyperlink" Target="mailto:info@tln.nl" TargetMode="External"/><Relationship Id="rId31" Type="http://schemas.openxmlformats.org/officeDocument/2006/relationships/hyperlink" Target="https://www.tln.nl/pand-en-retentierecht/" TargetMode="External"/><Relationship Id="rId44" Type="http://schemas.openxmlformats.org/officeDocument/2006/relationships/hyperlink" Target="mailto:info@tl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f.org/external/np/fin/data/param_rms_mth.aspx" TargetMode="External"/><Relationship Id="rId22" Type="http://schemas.openxmlformats.org/officeDocument/2006/relationships/hyperlink" Target="https://www.tln.nl/app/uploads/2020/04/Overmacht-en-onvoorziene-omstandigheden-etc.-TLN-Advocaten-14-april-2020.pdf" TargetMode="External"/><Relationship Id="rId27" Type="http://schemas.openxmlformats.org/officeDocument/2006/relationships/hyperlink" Target="mailto:info@tln.nl" TargetMode="External"/><Relationship Id="rId30" Type="http://schemas.openxmlformats.org/officeDocument/2006/relationships/hyperlink" Target="mailto:info@tln.nl" TargetMode="External"/><Relationship Id="rId35" Type="http://schemas.openxmlformats.org/officeDocument/2006/relationships/hyperlink" Target="mailto:info@tln.nl" TargetMode="External"/><Relationship Id="rId43" Type="http://schemas.openxmlformats.org/officeDocument/2006/relationships/hyperlink" Target="mailto:info@tln.nl"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info@tln.nl" TargetMode="External"/><Relationship Id="rId17" Type="http://schemas.openxmlformats.org/officeDocument/2006/relationships/hyperlink" Target="https://www.imf.org/external/np/fin/data/param_rms_mth.aspx" TargetMode="External"/><Relationship Id="rId25" Type="http://schemas.openxmlformats.org/officeDocument/2006/relationships/hyperlink" Target="mailto:info@tln.nl" TargetMode="External"/><Relationship Id="rId33" Type="http://schemas.openxmlformats.org/officeDocument/2006/relationships/hyperlink" Target="mailto:info@tln.nl" TargetMode="External"/><Relationship Id="rId38" Type="http://schemas.openxmlformats.org/officeDocument/2006/relationships/hyperlink" Target="https://www.dnb.nl/binaries/Wettelijke_rente_tcm46-330875.xls" TargetMode="External"/><Relationship Id="rId46" Type="http://schemas.openxmlformats.org/officeDocument/2006/relationships/footer" Target="footer1.xml"/><Relationship Id="rId20" Type="http://schemas.openxmlformats.org/officeDocument/2006/relationships/hyperlink" Target="https://www.imf.org/external/np/fin/data/param_rms_mth.aspx" TargetMode="External"/><Relationship Id="rId41" Type="http://schemas.openxmlformats.org/officeDocument/2006/relationships/hyperlink" Target="mailto:info@tl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694A955E0154A9AE530F18FAC0350" ma:contentTypeVersion="0" ma:contentTypeDescription="Een nieuw document maken." ma:contentTypeScope="" ma:versionID="7c84a73ddd0870171a4d63e200c99294">
  <xsd:schema xmlns:xsd="http://www.w3.org/2001/XMLSchema" xmlns:xs="http://www.w3.org/2001/XMLSchema" xmlns:p="http://schemas.microsoft.com/office/2006/metadata/properties" targetNamespace="http://schemas.microsoft.com/office/2006/metadata/properties" ma:root="true" ma:fieldsID="4816050290fdb2c4dd3af41680e107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46534-8710-4920-8B75-1ED84203A164}">
  <ds:schemaRefs>
    <ds:schemaRef ds:uri="http://schemas.microsoft.com/sharepoint/v3/contenttype/forms"/>
  </ds:schemaRefs>
</ds:datastoreItem>
</file>

<file path=customXml/itemProps2.xml><?xml version="1.0" encoding="utf-8"?>
<ds:datastoreItem xmlns:ds="http://schemas.openxmlformats.org/officeDocument/2006/customXml" ds:itemID="{22B430F5-7006-43DA-BFA7-E8FB2FF1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E17EF-8D56-496B-B600-AE5DD4FA9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4747</Words>
  <Characters>27060</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Smaling, Daphne</dc:creator>
  <cp:keywords/>
  <dc:description/>
  <cp:lastModifiedBy>Pelt, Carina</cp:lastModifiedBy>
  <cp:revision>3</cp:revision>
  <cp:lastPrinted>2020-05-25T16:18:00Z</cp:lastPrinted>
  <dcterms:created xsi:type="dcterms:W3CDTF">2020-05-25T16:18:00Z</dcterms:created>
  <dcterms:modified xsi:type="dcterms:W3CDTF">2020-05-25T16:19:00Z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0x010100170694A955E0154A9AE530F18FAC0350</vt:lpwstr>
  </property>
</Properties>
</file>